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943C7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CFC2" w14:textId="77777777" w:rsidR="00943C7F" w:rsidRDefault="00943C7F" w:rsidP="00943C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D15F5" w14:textId="6E9A06BD" w:rsidR="00943C7F" w:rsidRDefault="00943C7F" w:rsidP="000948D4">
      <w:pPr>
        <w:jc w:val="right"/>
        <w:rPr>
          <w:rFonts w:ascii="Times New Roman" w:hAnsi="Times New Roman" w:cs="Times New Roman"/>
          <w:sz w:val="22"/>
          <w:szCs w:val="22"/>
        </w:rPr>
      </w:pPr>
      <w:r w:rsidRPr="00943C7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943C7F">
        <w:rPr>
          <w:rFonts w:ascii="Times New Roman" w:hAnsi="Times New Roman" w:cs="Times New Roman"/>
          <w:sz w:val="22"/>
          <w:szCs w:val="22"/>
        </w:rPr>
        <w:t xml:space="preserve">  Projekts uz 09.03.2023.</w:t>
      </w:r>
    </w:p>
    <w:p w14:paraId="260178EC" w14:textId="135BF0D7" w:rsidR="00943C7F" w:rsidRDefault="00943C7F" w:rsidP="000948D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FK – 15.03.2023.</w:t>
      </w:r>
    </w:p>
    <w:p w14:paraId="1F2779EC" w14:textId="75D149CC" w:rsidR="00943C7F" w:rsidRDefault="00943C7F" w:rsidP="000948D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Domē 22.03.2023.</w:t>
      </w:r>
    </w:p>
    <w:p w14:paraId="61ED8608" w14:textId="196B4970" w:rsidR="00943C7F" w:rsidRPr="00943C7F" w:rsidRDefault="00943C7F" w:rsidP="000948D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Sagatavotājs un ziņotājs E. Kāpa  </w:t>
      </w:r>
    </w:p>
    <w:p w14:paraId="2392D5B7" w14:textId="77777777" w:rsidR="00943C7F" w:rsidRDefault="00943C7F" w:rsidP="000948D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336E4B" w14:textId="77777777" w:rsidR="00943C7F" w:rsidRDefault="00943C7F" w:rsidP="00943C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618A28" w14:textId="531D903E" w:rsidR="00943C7F" w:rsidRPr="003E57B8" w:rsidRDefault="00943C7F" w:rsidP="0094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7B8">
        <w:rPr>
          <w:rFonts w:ascii="Times New Roman" w:hAnsi="Times New Roman" w:cs="Times New Roman"/>
          <w:sz w:val="28"/>
          <w:szCs w:val="28"/>
        </w:rPr>
        <w:t>LĒMUMS</w:t>
      </w:r>
    </w:p>
    <w:p w14:paraId="3EFDF068" w14:textId="77777777" w:rsidR="00943C7F" w:rsidRPr="003E57B8" w:rsidRDefault="00943C7F" w:rsidP="00943C7F">
      <w:pPr>
        <w:jc w:val="center"/>
        <w:rPr>
          <w:rFonts w:ascii="Times New Roman" w:hAnsi="Times New Roman" w:cs="Times New Roman"/>
        </w:rPr>
      </w:pPr>
      <w:r w:rsidRPr="003E57B8">
        <w:rPr>
          <w:rFonts w:ascii="Times New Roman" w:hAnsi="Times New Roman" w:cs="Times New Roman"/>
        </w:rPr>
        <w:t>Ādažos, Ādažu novadā</w:t>
      </w:r>
    </w:p>
    <w:p w14:paraId="2EFC9163" w14:textId="77777777" w:rsidR="00943C7F" w:rsidRPr="003E57B8" w:rsidRDefault="00943C7F" w:rsidP="00943C7F">
      <w:pPr>
        <w:rPr>
          <w:rFonts w:ascii="Times New Roman" w:hAnsi="Times New Roman" w:cs="Times New Roman"/>
        </w:rPr>
      </w:pPr>
    </w:p>
    <w:p w14:paraId="2A624102" w14:textId="77777777" w:rsidR="00943C7F" w:rsidRPr="003E57B8" w:rsidRDefault="00943C7F" w:rsidP="00943C7F">
      <w:pPr>
        <w:rPr>
          <w:rFonts w:ascii="Times New Roman" w:hAnsi="Times New Roman" w:cs="Times New Roman"/>
        </w:rPr>
      </w:pPr>
      <w:r w:rsidRPr="003E57B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3E57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E57B8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22. martā</w:t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</w:rPr>
        <w:tab/>
      </w:r>
      <w:r w:rsidRPr="003E57B8">
        <w:rPr>
          <w:rFonts w:ascii="Times New Roman" w:hAnsi="Times New Roman" w:cs="Times New Roman"/>
          <w:b/>
        </w:rPr>
        <w:t>Nr.</w:t>
      </w:r>
      <w:r w:rsidRPr="003E57B8">
        <w:rPr>
          <w:rFonts w:ascii="Times New Roman" w:hAnsi="Times New Roman" w:cs="Times New Roman"/>
          <w:b/>
          <w:bCs/>
        </w:rPr>
        <w:t> </w:t>
      </w:r>
    </w:p>
    <w:p w14:paraId="1664AC7E" w14:textId="77777777" w:rsidR="00943C7F" w:rsidRPr="003E57B8" w:rsidRDefault="00943C7F" w:rsidP="00943C7F">
      <w:pPr>
        <w:pStyle w:val="NormalWeb"/>
        <w:jc w:val="center"/>
        <w:rPr>
          <w:b/>
          <w:bCs/>
        </w:rPr>
      </w:pPr>
      <w:r w:rsidRPr="003E57B8">
        <w:rPr>
          <w:b/>
          <w:bCs/>
        </w:rPr>
        <w:t xml:space="preserve">Par </w:t>
      </w:r>
      <w:r>
        <w:rPr>
          <w:b/>
          <w:bCs/>
        </w:rPr>
        <w:t xml:space="preserve">Iepirkumu komisijas darbības termiņu  </w:t>
      </w:r>
    </w:p>
    <w:p w14:paraId="195F57D0" w14:textId="77777777" w:rsidR="007A2DB1" w:rsidRDefault="00943C7F" w:rsidP="00943C7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Publisko iepirkumu likuma 24. panta otraj</w:t>
      </w:r>
      <w:r w:rsidR="007A2DB1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daļ</w:t>
      </w:r>
      <w:r w:rsidR="007A2DB1">
        <w:rPr>
          <w:rFonts w:ascii="Times New Roman" w:hAnsi="Times New Roman" w:cs="Times New Roman"/>
        </w:rPr>
        <w:t>ā ir noteikts, ka</w:t>
      </w:r>
      <w:r>
        <w:rPr>
          <w:rFonts w:ascii="Times New Roman" w:hAnsi="Times New Roman" w:cs="Times New Roman"/>
        </w:rPr>
        <w:t xml:space="preserve"> </w:t>
      </w:r>
      <w:r w:rsidR="007A2DB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epirkumu komisiju pasūtītājs var izveidot kā pastāvīgu funkcionējošu institūciju</w:t>
      </w:r>
      <w:r w:rsidR="007A2D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F3A0B2E" w14:textId="3836FAC9" w:rsidR="00943C7F" w:rsidRDefault="00943C7F" w:rsidP="00943C7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</w:t>
      </w:r>
      <w:bookmarkStart w:id="0" w:name="_Hlk129858421"/>
      <w:r>
        <w:rPr>
          <w:rFonts w:ascii="Times New Roman" w:hAnsi="Times New Roman" w:cs="Times New Roman"/>
        </w:rPr>
        <w:t>dome 202</w:t>
      </w:r>
      <w:r w:rsidR="005D11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gada 27. jūlijā pieņēma lēmumu Nr. 20 “Par Ādažu novada pašvaldības Iepirkumu komisijas sastāva apstiprināšanu”</w:t>
      </w:r>
      <w:bookmarkEnd w:id="0"/>
      <w:r>
        <w:rPr>
          <w:rFonts w:ascii="Times New Roman" w:hAnsi="Times New Roman" w:cs="Times New Roman"/>
        </w:rPr>
        <w:t xml:space="preserve">, apstiprinot pastāvīgu Iepirkumu komisiju (turpmāk – Komisija) 7 cilvēku sastāvā.   </w:t>
      </w:r>
    </w:p>
    <w:p w14:paraId="7712F191" w14:textId="77777777" w:rsidR="007A2DB1" w:rsidRDefault="00943C7F" w:rsidP="007A2DB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2023. gada 1. janvārī stājas spēkā grozījumi Publisko iepirkumu likumā, </w:t>
      </w:r>
      <w:r w:rsidR="007A2DB1">
        <w:rPr>
          <w:rFonts w:ascii="Times New Roman" w:hAnsi="Times New Roman" w:cs="Times New Roman"/>
        </w:rPr>
        <w:t>nosakot,</w:t>
      </w:r>
      <w:r>
        <w:rPr>
          <w:rFonts w:ascii="Times New Roman" w:hAnsi="Times New Roman" w:cs="Times New Roman"/>
        </w:rPr>
        <w:t xml:space="preserve"> ka  </w:t>
      </w:r>
      <w:r w:rsidR="007A2DB1">
        <w:rPr>
          <w:rFonts w:ascii="Times New Roman" w:hAnsi="Times New Roman" w:cs="Times New Roman"/>
        </w:rPr>
        <w:t>i</w:t>
      </w:r>
      <w:r w:rsidRPr="008C407B">
        <w:rPr>
          <w:rFonts w:ascii="Times New Roman" w:hAnsi="Times New Roman" w:cs="Times New Roman"/>
        </w:rPr>
        <w:t>epirkum</w:t>
      </w:r>
      <w:r w:rsidR="007A2DB1">
        <w:rPr>
          <w:rFonts w:ascii="Times New Roman" w:hAnsi="Times New Roman" w:cs="Times New Roman"/>
        </w:rPr>
        <w:t>u</w:t>
      </w:r>
      <w:r w:rsidRPr="008C407B">
        <w:rPr>
          <w:rFonts w:ascii="Times New Roman" w:hAnsi="Times New Roman" w:cs="Times New Roman"/>
        </w:rPr>
        <w:t xml:space="preserve"> komisiju izveido katram iepirkumam atsevišķi vai uz noteiktu laikposmu</w:t>
      </w:r>
      <w:r>
        <w:rPr>
          <w:rFonts w:ascii="Times New Roman" w:hAnsi="Times New Roman" w:cs="Times New Roman"/>
        </w:rPr>
        <w:t xml:space="preserve">.     </w:t>
      </w:r>
    </w:p>
    <w:p w14:paraId="3AC8FF0F" w14:textId="4D6C4E6C" w:rsidR="00943C7F" w:rsidRPr="008C4E31" w:rsidRDefault="007A2DB1" w:rsidP="007A2DB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3C7F">
        <w:rPr>
          <w:rFonts w:ascii="Times New Roman" w:hAnsi="Times New Roman" w:cs="Times New Roman"/>
        </w:rPr>
        <w:t>amatojoties uz Publisko iepirkumu likuma 24.</w:t>
      </w:r>
      <w:r w:rsidR="00826B24">
        <w:rPr>
          <w:rFonts w:ascii="Times New Roman" w:hAnsi="Times New Roman" w:cs="Times New Roman"/>
        </w:rPr>
        <w:t xml:space="preserve"> </w:t>
      </w:r>
      <w:r w:rsidR="00943C7F">
        <w:rPr>
          <w:rFonts w:ascii="Times New Roman" w:hAnsi="Times New Roman" w:cs="Times New Roman"/>
        </w:rPr>
        <w:t>panta otro daļu</w:t>
      </w:r>
      <w:r>
        <w:rPr>
          <w:rFonts w:ascii="Times New Roman" w:hAnsi="Times New Roman" w:cs="Times New Roman"/>
        </w:rPr>
        <w:t xml:space="preserve"> un </w:t>
      </w:r>
      <w:r w:rsidR="00943C7F">
        <w:rPr>
          <w:rFonts w:ascii="Times New Roman" w:hAnsi="Times New Roman" w:cs="Times New Roman"/>
        </w:rPr>
        <w:t>Finanšu komitejas 15.03.2023. atzinumu, Ādažu</w:t>
      </w:r>
      <w:r w:rsidR="00943C7F" w:rsidRPr="008C4E31">
        <w:rPr>
          <w:rFonts w:ascii="Times New Roman" w:hAnsi="Times New Roman" w:cs="Times New Roman"/>
        </w:rPr>
        <w:t xml:space="preserve"> novada pašvaldības dome </w:t>
      </w:r>
    </w:p>
    <w:p w14:paraId="4BEDC1D5" w14:textId="77777777" w:rsidR="00943C7F" w:rsidRDefault="00943C7F" w:rsidP="007A2DB1">
      <w:pPr>
        <w:pStyle w:val="BodyText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8C4E31">
        <w:rPr>
          <w:rFonts w:ascii="Times New Roman" w:hAnsi="Times New Roman"/>
          <w:b/>
          <w:sz w:val="24"/>
          <w:szCs w:val="24"/>
        </w:rPr>
        <w:t>NOLEMJ:</w:t>
      </w:r>
    </w:p>
    <w:p w14:paraId="7B31EAFB" w14:textId="71CDA767" w:rsidR="00943C7F" w:rsidRPr="00A15BE6" w:rsidRDefault="00943C7F" w:rsidP="007A2DB1">
      <w:pPr>
        <w:pStyle w:val="NormalWeb"/>
        <w:spacing w:before="120" w:beforeAutospacing="0" w:after="0" w:afterAutospacing="0"/>
        <w:jc w:val="both"/>
      </w:pPr>
      <w:r>
        <w:t xml:space="preserve">Noteikt, ka </w:t>
      </w:r>
      <w:r w:rsidR="007A2DB1">
        <w:t xml:space="preserve">ar Ādažu novada pašvaldības </w:t>
      </w:r>
      <w:r w:rsidR="007A2DB1" w:rsidRPr="007A2DB1">
        <w:t>dome</w:t>
      </w:r>
      <w:r w:rsidR="007A2DB1">
        <w:t>s</w:t>
      </w:r>
      <w:r w:rsidR="007A2DB1" w:rsidRPr="007A2DB1">
        <w:t xml:space="preserve"> 2021. gada 27. jūlij</w:t>
      </w:r>
      <w:r w:rsidR="007A2DB1">
        <w:t>a</w:t>
      </w:r>
      <w:r w:rsidR="007A2DB1" w:rsidRPr="007A2DB1">
        <w:t xml:space="preserve"> lēmumu Nr. 20 “Par Ādažu novada pašvaldības Iepirkumu komisijas sastāva apstiprināšanu”</w:t>
      </w:r>
      <w:r>
        <w:t xml:space="preserve"> </w:t>
      </w:r>
      <w:r w:rsidR="007A2DB1">
        <w:t>izveidotā</w:t>
      </w:r>
      <w:r>
        <w:t xml:space="preserve"> Komisija d</w:t>
      </w:r>
      <w:r w:rsidRPr="00192AAC">
        <w:t>arbojas visu attiecīgā</w:t>
      </w:r>
      <w:r w:rsidR="007A2DB1">
        <w:t xml:space="preserve"> sasaukuma</w:t>
      </w:r>
      <w:r w:rsidRPr="00192AAC">
        <w:t xml:space="preserve"> domes pilnvaru laiku</w:t>
      </w:r>
      <w:r w:rsidR="007A2DB1">
        <w:t>, un K</w:t>
      </w:r>
      <w:r w:rsidRPr="00866ED0">
        <w:t xml:space="preserve">omisijas pilnvaras izbeidzas ar dienu, kad jaunievēlētā dome izveido jaunu </w:t>
      </w:r>
      <w:r>
        <w:t>K</w:t>
      </w:r>
      <w:r w:rsidRPr="00866ED0">
        <w:t>omisiju</w:t>
      </w:r>
      <w:r>
        <w:t xml:space="preserve">, ko </w:t>
      </w:r>
      <w:r w:rsidRPr="00866ED0">
        <w:t xml:space="preserve">ievēlē </w:t>
      </w:r>
      <w:r>
        <w:t xml:space="preserve">ne vēlāk kā </w:t>
      </w:r>
      <w:r w:rsidRPr="00866ED0">
        <w:t xml:space="preserve">triju mēnešu laikā pēc </w:t>
      </w:r>
      <w:r w:rsidR="007A2DB1">
        <w:t xml:space="preserve">jaunās </w:t>
      </w:r>
      <w:r w:rsidRPr="00866ED0">
        <w:t>domes ievēlēšanas.</w:t>
      </w:r>
    </w:p>
    <w:p w14:paraId="4510A0E2" w14:textId="77777777" w:rsidR="00943C7F" w:rsidRPr="003E57B8" w:rsidRDefault="00943C7F" w:rsidP="00943C7F">
      <w:pPr>
        <w:rPr>
          <w:rFonts w:ascii="Times New Roman" w:eastAsia="Times New Roman" w:hAnsi="Times New Roman" w:cs="Times New Roman"/>
        </w:rPr>
      </w:pPr>
    </w:p>
    <w:p w14:paraId="62F0A637" w14:textId="77777777" w:rsidR="007A2DB1" w:rsidRDefault="007A2DB1" w:rsidP="00943C7F">
      <w:pPr>
        <w:rPr>
          <w:rFonts w:ascii="Times New Roman" w:eastAsia="Times New Roman" w:hAnsi="Times New Roman" w:cs="Times New Roman"/>
        </w:rPr>
      </w:pPr>
    </w:p>
    <w:p w14:paraId="29F8E820" w14:textId="4C39DD6E" w:rsidR="00943C7F" w:rsidRDefault="00943C7F" w:rsidP="00943C7F">
      <w:pPr>
        <w:rPr>
          <w:rFonts w:ascii="Times New Roman" w:eastAsia="Times New Roman" w:hAnsi="Times New Roman" w:cs="Times New Roman"/>
        </w:rPr>
      </w:pPr>
      <w:r w:rsidRPr="003E57B8">
        <w:rPr>
          <w:rFonts w:ascii="Times New Roman" w:eastAsia="Times New Roman" w:hAnsi="Times New Roman" w:cs="Times New Roman"/>
        </w:rPr>
        <w:t>Pašvaldības domes priekšsēdētāj</w:t>
      </w:r>
      <w:r>
        <w:rPr>
          <w:rFonts w:ascii="Times New Roman" w:eastAsia="Times New Roman" w:hAnsi="Times New Roman" w:cs="Times New Roman"/>
        </w:rPr>
        <w:t>a</w:t>
      </w:r>
      <w:r w:rsidRPr="003E57B8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K. Miķelsone</w:t>
      </w:r>
      <w:r w:rsidRPr="003E57B8">
        <w:rPr>
          <w:rFonts w:ascii="Times New Roman" w:eastAsia="Times New Roman" w:hAnsi="Times New Roman" w:cs="Times New Roman"/>
        </w:rPr>
        <w:t xml:space="preserve">  </w:t>
      </w:r>
      <w:r w:rsidRPr="003E57B8">
        <w:rPr>
          <w:rFonts w:ascii="Times New Roman" w:eastAsia="Times New Roman" w:hAnsi="Times New Roman" w:cs="Times New Roman"/>
        </w:rPr>
        <w:tab/>
      </w:r>
    </w:p>
    <w:p w14:paraId="4CEDEE4A" w14:textId="77777777" w:rsidR="00943C7F" w:rsidRDefault="00943C7F" w:rsidP="00943C7F">
      <w:pPr>
        <w:rPr>
          <w:rFonts w:ascii="Times New Roman" w:eastAsia="Times New Roman" w:hAnsi="Times New Roman" w:cs="Times New Roman"/>
        </w:rPr>
      </w:pPr>
    </w:p>
    <w:p w14:paraId="5EDB5E7A" w14:textId="777D6C7A" w:rsidR="00943C7F" w:rsidRPr="000E374E" w:rsidRDefault="00943C7F" w:rsidP="00943C7F">
      <w:r>
        <w:rPr>
          <w:rFonts w:ascii="Times New Roman" w:eastAsia="Times New Roman" w:hAnsi="Times New Roman" w:cs="Times New Roman"/>
        </w:rPr>
        <w:t>Noraksti @ IK, JIN</w:t>
      </w:r>
    </w:p>
    <w:p w14:paraId="0A2A36F3" w14:textId="77777777" w:rsidR="005C7FA1" w:rsidRDefault="005C7FA1" w:rsidP="00564CA6"/>
    <w:sectPr w:rsidR="005C7FA1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E44F" w14:textId="77777777" w:rsidR="00E16149" w:rsidRDefault="00943C7F">
      <w:r>
        <w:separator/>
      </w:r>
    </w:p>
  </w:endnote>
  <w:endnote w:type="continuationSeparator" w:id="0">
    <w:p w14:paraId="0274FCEB" w14:textId="77777777" w:rsidR="00E16149" w:rsidRDefault="0094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285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43C7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A6E5" w14:textId="77777777" w:rsidR="00E16149" w:rsidRDefault="00943C7F">
      <w:r>
        <w:separator/>
      </w:r>
    </w:p>
  </w:footnote>
  <w:footnote w:type="continuationSeparator" w:id="0">
    <w:p w14:paraId="542C7468" w14:textId="77777777" w:rsidR="00E16149" w:rsidRDefault="0094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65C1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4C76AE" w:tentative="1">
      <w:start w:val="1"/>
      <w:numFmt w:val="lowerLetter"/>
      <w:lvlText w:val="%2."/>
      <w:lvlJc w:val="left"/>
      <w:pPr>
        <w:ind w:left="1440" w:hanging="360"/>
      </w:pPr>
    </w:lvl>
    <w:lvl w:ilvl="2" w:tplc="602CF968" w:tentative="1">
      <w:start w:val="1"/>
      <w:numFmt w:val="lowerRoman"/>
      <w:lvlText w:val="%3."/>
      <w:lvlJc w:val="right"/>
      <w:pPr>
        <w:ind w:left="2160" w:hanging="180"/>
      </w:pPr>
    </w:lvl>
    <w:lvl w:ilvl="3" w:tplc="8D902EEA" w:tentative="1">
      <w:start w:val="1"/>
      <w:numFmt w:val="decimal"/>
      <w:lvlText w:val="%4."/>
      <w:lvlJc w:val="left"/>
      <w:pPr>
        <w:ind w:left="2880" w:hanging="360"/>
      </w:pPr>
    </w:lvl>
    <w:lvl w:ilvl="4" w:tplc="2C5AE51E" w:tentative="1">
      <w:start w:val="1"/>
      <w:numFmt w:val="lowerLetter"/>
      <w:lvlText w:val="%5."/>
      <w:lvlJc w:val="left"/>
      <w:pPr>
        <w:ind w:left="3600" w:hanging="360"/>
      </w:pPr>
    </w:lvl>
    <w:lvl w:ilvl="5" w:tplc="531A6DBE" w:tentative="1">
      <w:start w:val="1"/>
      <w:numFmt w:val="lowerRoman"/>
      <w:lvlText w:val="%6."/>
      <w:lvlJc w:val="right"/>
      <w:pPr>
        <w:ind w:left="4320" w:hanging="180"/>
      </w:pPr>
    </w:lvl>
    <w:lvl w:ilvl="6" w:tplc="94306E90" w:tentative="1">
      <w:start w:val="1"/>
      <w:numFmt w:val="decimal"/>
      <w:lvlText w:val="%7."/>
      <w:lvlJc w:val="left"/>
      <w:pPr>
        <w:ind w:left="5040" w:hanging="360"/>
      </w:pPr>
    </w:lvl>
    <w:lvl w:ilvl="7" w:tplc="E224182A" w:tentative="1">
      <w:start w:val="1"/>
      <w:numFmt w:val="lowerLetter"/>
      <w:lvlText w:val="%8."/>
      <w:lvlJc w:val="left"/>
      <w:pPr>
        <w:ind w:left="5760" w:hanging="360"/>
      </w:pPr>
    </w:lvl>
    <w:lvl w:ilvl="8" w:tplc="6A687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61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958829913">
    <w:abstractNumId w:val="2"/>
  </w:num>
  <w:num w:numId="2" w16cid:durableId="9916821">
    <w:abstractNumId w:val="0"/>
  </w:num>
  <w:num w:numId="3" w16cid:durableId="142495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48D4"/>
    <w:rsid w:val="0025391B"/>
    <w:rsid w:val="00297558"/>
    <w:rsid w:val="00351D48"/>
    <w:rsid w:val="004D516C"/>
    <w:rsid w:val="0053073B"/>
    <w:rsid w:val="00543508"/>
    <w:rsid w:val="00564CA6"/>
    <w:rsid w:val="005C7FA1"/>
    <w:rsid w:val="005D1174"/>
    <w:rsid w:val="00617AAC"/>
    <w:rsid w:val="00693F05"/>
    <w:rsid w:val="006D3451"/>
    <w:rsid w:val="0074092B"/>
    <w:rsid w:val="007A2DB1"/>
    <w:rsid w:val="00826B24"/>
    <w:rsid w:val="009139A1"/>
    <w:rsid w:val="00943C7F"/>
    <w:rsid w:val="00996740"/>
    <w:rsid w:val="00B36CD4"/>
    <w:rsid w:val="00D86969"/>
    <w:rsid w:val="00E1614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rmalWeb">
    <w:name w:val="Normal (Web)"/>
    <w:basedOn w:val="Normal"/>
    <w:uiPriority w:val="99"/>
    <w:unhideWhenUsed/>
    <w:rsid w:val="00943C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43C7F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C7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2023-03-16T11:27:00Z</dcterms:created>
  <dcterms:modified xsi:type="dcterms:W3CDTF">2023-03-16T11:27:00Z</dcterms:modified>
</cp:coreProperties>
</file>