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AC35" w14:textId="77777777" w:rsidR="00037801" w:rsidRDefault="00037801" w:rsidP="0003780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i/>
          <w:iCs/>
          <w:sz w:val="20"/>
          <w:szCs w:val="20"/>
          <w:lang w:eastAsia="lv-LV"/>
        </w:rPr>
      </w:pPr>
      <w:bookmarkStart w:id="0" w:name="_Hlk128827458"/>
      <w:r w:rsidRPr="00EB6CEA">
        <w:rPr>
          <w:rFonts w:ascii="Arial" w:hAnsi="Arial" w:cs="Arial"/>
          <w:noProof/>
          <w:sz w:val="20"/>
          <w:szCs w:val="20"/>
          <w:lang w:eastAsia="lv-LV"/>
        </w:rPr>
        <w:drawing>
          <wp:inline distT="0" distB="0" distL="0" distR="0" wp14:anchorId="5CB96B3E" wp14:editId="50541DA9">
            <wp:extent cx="5734050" cy="11684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6717" w14:textId="77777777" w:rsidR="00037801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</w:p>
    <w:p w14:paraId="78F89E51" w14:textId="77777777" w:rsidR="00037801" w:rsidRPr="00393D1D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393D1D">
        <w:rPr>
          <w:rFonts w:ascii="Times New Roman" w:eastAsia="Times New Roman" w:hAnsi="Times New Roman"/>
          <w:sz w:val="24"/>
          <w:szCs w:val="24"/>
        </w:rPr>
        <w:t xml:space="preserve">Projekts uz </w:t>
      </w:r>
      <w:r>
        <w:rPr>
          <w:rFonts w:ascii="Times New Roman" w:eastAsia="Times New Roman" w:hAnsi="Times New Roman"/>
          <w:sz w:val="24"/>
          <w:szCs w:val="24"/>
        </w:rPr>
        <w:t>03</w:t>
      </w:r>
      <w:r w:rsidRPr="00393D1D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3D1D">
        <w:rPr>
          <w:rFonts w:ascii="Times New Roman" w:eastAsia="Times New Roman" w:hAnsi="Times New Roman"/>
          <w:sz w:val="24"/>
          <w:szCs w:val="24"/>
        </w:rPr>
        <w:t>.2023.</w:t>
      </w:r>
    </w:p>
    <w:p w14:paraId="74DE75C5" w14:textId="77777777" w:rsidR="00037801" w:rsidRPr="00393D1D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393D1D">
        <w:rPr>
          <w:rFonts w:ascii="Times New Roman" w:eastAsia="Times New Roman" w:hAnsi="Times New Roman"/>
          <w:sz w:val="24"/>
          <w:szCs w:val="24"/>
        </w:rPr>
        <w:t xml:space="preserve">Vēlamais izskatīšanas laiks: </w:t>
      </w:r>
    </w:p>
    <w:p w14:paraId="1558F996" w14:textId="77777777" w:rsidR="00037801" w:rsidRPr="001053F2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1053F2">
        <w:rPr>
          <w:rFonts w:ascii="Times New Roman" w:eastAsia="Times New Roman" w:hAnsi="Times New Roman"/>
          <w:sz w:val="24"/>
          <w:szCs w:val="24"/>
        </w:rPr>
        <w:t xml:space="preserve">Finanšu komitejā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1053F2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053F2">
        <w:rPr>
          <w:rFonts w:ascii="Times New Roman" w:eastAsia="Times New Roman" w:hAnsi="Times New Roman"/>
          <w:sz w:val="24"/>
          <w:szCs w:val="24"/>
        </w:rPr>
        <w:t>.2023.</w:t>
      </w:r>
    </w:p>
    <w:p w14:paraId="116B9C14" w14:textId="77777777" w:rsidR="00037801" w:rsidRPr="00393D1D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1053F2">
        <w:rPr>
          <w:rFonts w:ascii="Times New Roman" w:eastAsia="Times New Roman" w:hAnsi="Times New Roman"/>
          <w:sz w:val="24"/>
          <w:szCs w:val="24"/>
        </w:rPr>
        <w:t xml:space="preserve">omē 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Pr="001053F2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053F2">
        <w:rPr>
          <w:rFonts w:ascii="Times New Roman" w:eastAsia="Times New Roman" w:hAnsi="Times New Roman"/>
          <w:sz w:val="24"/>
          <w:szCs w:val="24"/>
        </w:rPr>
        <w:t>.2023.</w:t>
      </w:r>
    </w:p>
    <w:p w14:paraId="48628BA7" w14:textId="48290109" w:rsidR="00037801" w:rsidRPr="00393D1D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Ziņotāj</w:t>
      </w:r>
      <w:r w:rsidR="00196F55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196F55">
        <w:rPr>
          <w:rFonts w:ascii="Times New Roman" w:eastAsia="Times New Roman" w:hAnsi="Times New Roman"/>
          <w:sz w:val="24"/>
          <w:szCs w:val="24"/>
        </w:rPr>
        <w:t xml:space="preserve"> </w:t>
      </w:r>
      <w:r w:rsidR="00574B42">
        <w:rPr>
          <w:rFonts w:ascii="Times New Roman" w:eastAsia="Times New Roman" w:hAnsi="Times New Roman"/>
          <w:sz w:val="24"/>
          <w:szCs w:val="24"/>
        </w:rPr>
        <w:t>M.Lazdiņš</w:t>
      </w:r>
    </w:p>
    <w:p w14:paraId="079457CB" w14:textId="77777777" w:rsidR="00037801" w:rsidRPr="00393D1D" w:rsidRDefault="00037801" w:rsidP="0003780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0F8BD38" w14:textId="77777777" w:rsidR="00037801" w:rsidRPr="00393D1D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393D1D">
        <w:rPr>
          <w:rFonts w:ascii="Times New Roman" w:eastAsia="Times New Roman" w:hAnsi="Times New Roman"/>
          <w:sz w:val="24"/>
          <w:szCs w:val="24"/>
        </w:rPr>
        <w:t>APSTIPRINĀTI</w:t>
      </w:r>
    </w:p>
    <w:p w14:paraId="417FE935" w14:textId="77777777" w:rsidR="00037801" w:rsidRPr="00393D1D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393D1D">
        <w:rPr>
          <w:rFonts w:ascii="Times New Roman" w:eastAsia="Times New Roman" w:hAnsi="Times New Roman"/>
          <w:sz w:val="24"/>
          <w:szCs w:val="24"/>
        </w:rPr>
        <w:t xml:space="preserve">Ādažu novada pašvaldības domes sēdē </w:t>
      </w:r>
    </w:p>
    <w:p w14:paraId="63226441" w14:textId="77777777" w:rsidR="00037801" w:rsidRPr="001053F2" w:rsidRDefault="00037801" w:rsidP="0003780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1053F2">
        <w:rPr>
          <w:rFonts w:ascii="Times New Roman" w:eastAsia="Times New Roman" w:hAnsi="Times New Roman"/>
          <w:sz w:val="24"/>
          <w:szCs w:val="24"/>
        </w:rPr>
        <w:t>2023. gada 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1053F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martā</w:t>
      </w:r>
      <w:r w:rsidRPr="001053F2">
        <w:rPr>
          <w:rFonts w:ascii="Times New Roman" w:eastAsia="Times New Roman" w:hAnsi="Times New Roman"/>
          <w:sz w:val="24"/>
          <w:szCs w:val="24"/>
        </w:rPr>
        <w:t xml:space="preserve"> (protokols Nr. __ § __)</w:t>
      </w:r>
    </w:p>
    <w:p w14:paraId="396CEED3" w14:textId="77777777" w:rsidR="00037801" w:rsidRDefault="00037801" w:rsidP="00037801">
      <w:pPr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lv-LV"/>
        </w:rPr>
      </w:pPr>
    </w:p>
    <w:p w14:paraId="2312ECFF" w14:textId="77777777" w:rsidR="00037801" w:rsidRPr="002473E6" w:rsidRDefault="00037801" w:rsidP="0003780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 w:rsidRPr="002473E6">
        <w:rPr>
          <w:rFonts w:ascii="Times New Roman" w:eastAsia="Times New Roman" w:hAnsi="Times New Roman"/>
          <w:bCs/>
          <w:sz w:val="28"/>
          <w:szCs w:val="28"/>
          <w:lang w:eastAsia="lv-LV"/>
        </w:rPr>
        <w:t>NOTEIKUMI</w:t>
      </w:r>
    </w:p>
    <w:p w14:paraId="281AAC09" w14:textId="77777777" w:rsidR="00037801" w:rsidRPr="002473E6" w:rsidRDefault="00037801" w:rsidP="00037801">
      <w:pPr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Ādažos, </w:t>
      </w:r>
      <w:r w:rsidRPr="002473E6">
        <w:rPr>
          <w:rFonts w:ascii="Times New Roman" w:eastAsia="Times New Roman" w:hAnsi="Times New Roman"/>
          <w:bCs/>
          <w:sz w:val="24"/>
          <w:szCs w:val="24"/>
          <w:lang w:eastAsia="lv-LV"/>
        </w:rPr>
        <w:t>Ādažu novadā</w:t>
      </w:r>
    </w:p>
    <w:p w14:paraId="22468DFE" w14:textId="77777777" w:rsidR="00037801" w:rsidRPr="002473E6" w:rsidRDefault="00037801" w:rsidP="00037801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2473E6">
        <w:rPr>
          <w:rFonts w:ascii="Times New Roman" w:eastAsia="Times New Roman" w:hAnsi="Times New Roman"/>
          <w:noProof/>
          <w:sz w:val="24"/>
          <w:szCs w:val="24"/>
        </w:rPr>
        <w:t>20</w:t>
      </w:r>
      <w:r>
        <w:rPr>
          <w:rFonts w:ascii="Times New Roman" w:eastAsia="Times New Roman" w:hAnsi="Times New Roman"/>
          <w:noProof/>
          <w:sz w:val="24"/>
          <w:szCs w:val="24"/>
        </w:rPr>
        <w:t>23</w:t>
      </w:r>
      <w:r w:rsidRPr="002473E6">
        <w:rPr>
          <w:rFonts w:ascii="Times New Roman" w:eastAsia="Times New Roman" w:hAnsi="Times New Roman"/>
          <w:noProof/>
          <w:sz w:val="24"/>
          <w:szCs w:val="24"/>
        </w:rPr>
        <w:t xml:space="preserve">. gada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22. martā    </w:t>
      </w:r>
      <w:r w:rsidRPr="002473E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   </w:t>
      </w:r>
      <w:r w:rsidRPr="002473E6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2473E6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2473E6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2473E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                                                      </w:t>
      </w:r>
      <w:r w:rsidRPr="002473E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Nr. </w:t>
      </w:r>
      <w:r w:rsidRPr="004E14D6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lv-LV"/>
        </w:rPr>
        <w:t>X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/2023</w:t>
      </w:r>
    </w:p>
    <w:p w14:paraId="07C21002" w14:textId="77777777" w:rsidR="00993A98" w:rsidRDefault="00993A98" w:rsidP="00037801">
      <w:pPr>
        <w:pStyle w:val="SORLDDTableParagraph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32"/>
        </w:rPr>
      </w:pPr>
    </w:p>
    <w:bookmarkEnd w:id="0"/>
    <w:p w14:paraId="3AECE230" w14:textId="4AE0A7E3" w:rsidR="00993A98" w:rsidRPr="00574B42" w:rsidRDefault="00037801" w:rsidP="00037801">
      <w:pPr>
        <w:pStyle w:val="SORLDDTableParagraph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val="lv-LV"/>
        </w:rPr>
      </w:pPr>
      <w:r w:rsidRPr="00574B42">
        <w:rPr>
          <w:rFonts w:ascii="Times New Roman" w:eastAsia="Times New Roman" w:hAnsi="Times New Roman"/>
          <w:b/>
          <w:color w:val="00000A"/>
          <w:sz w:val="28"/>
          <w:szCs w:val="28"/>
          <w:lang w:val="lv-LV"/>
        </w:rPr>
        <w:t xml:space="preserve">Ādažu novada pašvaldības </w:t>
      </w:r>
      <w:r w:rsidR="00E47066" w:rsidRPr="00574B42">
        <w:rPr>
          <w:rFonts w:ascii="Times New Roman" w:eastAsia="Times New Roman" w:hAnsi="Times New Roman"/>
          <w:b/>
          <w:color w:val="00000A"/>
          <w:sz w:val="28"/>
          <w:szCs w:val="28"/>
          <w:lang w:val="lv-LV"/>
        </w:rPr>
        <w:t>i</w:t>
      </w:r>
      <w:r w:rsidRPr="00574B42">
        <w:rPr>
          <w:rFonts w:ascii="Times New Roman" w:eastAsia="Times New Roman" w:hAnsi="Times New Roman"/>
          <w:b/>
          <w:color w:val="00000A"/>
          <w:sz w:val="28"/>
          <w:szCs w:val="28"/>
          <w:lang w:val="lv-LV"/>
        </w:rPr>
        <w:t>nformācijas sistēmu drošības politika</w:t>
      </w:r>
    </w:p>
    <w:p w14:paraId="2CAE0D87" w14:textId="77777777" w:rsidR="00993A98" w:rsidRDefault="00993A98" w:rsidP="00993A98">
      <w:pPr>
        <w:pStyle w:val="SORLDDTableParagraph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</w:p>
    <w:p w14:paraId="2C49AF76" w14:textId="21713593" w:rsidR="00037801" w:rsidRDefault="00993A98" w:rsidP="000378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/>
        </w:rPr>
      </w:pPr>
      <w:r w:rsidRPr="00037801">
        <w:rPr>
          <w:rFonts w:ascii="Times New Roman" w:hAnsi="Times New Roman" w:cs="Times New Roman"/>
          <w:bCs/>
          <w:i/>
        </w:rPr>
        <w:t>Izdot</w:t>
      </w:r>
      <w:r w:rsidR="00037801">
        <w:rPr>
          <w:rFonts w:ascii="Times New Roman" w:hAnsi="Times New Roman" w:cs="Times New Roman"/>
          <w:bCs/>
          <w:i/>
        </w:rPr>
        <w:t>i</w:t>
      </w:r>
      <w:r w:rsidRPr="00037801">
        <w:rPr>
          <w:rFonts w:ascii="Times New Roman" w:hAnsi="Times New Roman" w:cs="Times New Roman"/>
          <w:bCs/>
          <w:i/>
        </w:rPr>
        <w:t xml:space="preserve"> saskaņā ar</w:t>
      </w:r>
      <w:r w:rsidRPr="00037801">
        <w:rPr>
          <w:rFonts w:ascii="Times New Roman" w:hAnsi="Times New Roman" w:cs="Times New Roman"/>
          <w:b/>
          <w:bCs/>
          <w:i/>
        </w:rPr>
        <w:t xml:space="preserve"> </w:t>
      </w:r>
      <w:r w:rsidR="007A0C83" w:rsidRPr="00037801">
        <w:rPr>
          <w:rFonts w:ascii="Times New Roman" w:hAnsi="Times New Roman" w:cs="Times New Roman"/>
          <w:i/>
        </w:rPr>
        <w:t xml:space="preserve">Informācijas tehnoloģiju drošības likuma </w:t>
      </w:r>
      <w:r w:rsidR="00F95B65" w:rsidRPr="00037801">
        <w:rPr>
          <w:rFonts w:ascii="Times New Roman" w:hAnsi="Times New Roman" w:cs="Times New Roman"/>
          <w:i/>
        </w:rPr>
        <w:t>8.</w:t>
      </w:r>
      <w:r w:rsidR="00037801">
        <w:rPr>
          <w:rFonts w:ascii="Times New Roman" w:hAnsi="Times New Roman" w:cs="Times New Roman"/>
          <w:i/>
        </w:rPr>
        <w:t xml:space="preserve"> </w:t>
      </w:r>
      <w:r w:rsidR="00F95B65" w:rsidRPr="00037801">
        <w:rPr>
          <w:rFonts w:ascii="Times New Roman" w:hAnsi="Times New Roman" w:cs="Times New Roman"/>
          <w:i/>
        </w:rPr>
        <w:t xml:space="preserve">pantu </w:t>
      </w:r>
      <w:r w:rsidR="007A0C83" w:rsidRPr="00037801">
        <w:rPr>
          <w:rFonts w:ascii="Times New Roman" w:hAnsi="Times New Roman" w:cs="Times New Roman"/>
          <w:i/>
        </w:rPr>
        <w:t>un</w:t>
      </w:r>
      <w:r w:rsidR="007A0C83" w:rsidRPr="00037801">
        <w:rPr>
          <w:rFonts w:ascii="Times New Roman" w:hAnsi="Times New Roman" w:cs="Times New Roman"/>
        </w:rPr>
        <w:t xml:space="preserve"> </w:t>
      </w:r>
      <w:r w:rsidRPr="00037801">
        <w:rPr>
          <w:rFonts w:ascii="Times New Roman" w:hAnsi="Times New Roman" w:cs="Times New Roman"/>
          <w:i/>
        </w:rPr>
        <w:t xml:space="preserve">Ministru kabineta 28.07.2015. </w:t>
      </w:r>
      <w:r w:rsidR="00037801">
        <w:rPr>
          <w:rFonts w:ascii="Times New Roman" w:hAnsi="Times New Roman" w:cs="Times New Roman"/>
          <w:i/>
        </w:rPr>
        <w:t>n</w:t>
      </w:r>
      <w:r w:rsidR="00037801" w:rsidRPr="00037801">
        <w:rPr>
          <w:rFonts w:ascii="Times New Roman" w:hAnsi="Times New Roman" w:cs="Times New Roman"/>
          <w:i/>
        </w:rPr>
        <w:t>oteikum</w:t>
      </w:r>
      <w:r w:rsidR="00037801">
        <w:rPr>
          <w:rFonts w:ascii="Times New Roman" w:hAnsi="Times New Roman" w:cs="Times New Roman"/>
          <w:i/>
        </w:rPr>
        <w:t>u</w:t>
      </w:r>
      <w:r w:rsidRPr="00037801">
        <w:rPr>
          <w:rFonts w:ascii="Times New Roman" w:hAnsi="Times New Roman" w:cs="Times New Roman"/>
          <w:i/>
        </w:rPr>
        <w:t xml:space="preserve"> Nr. 442 “Kārtība, kādā tiek nodrošināta informācijas un komunikācijas tehnoloģiju sistēmu atbilstība minimālajām drošības prasībām”</w:t>
      </w:r>
    </w:p>
    <w:p w14:paraId="21DD1D48" w14:textId="42AFDDFE" w:rsidR="00993A98" w:rsidRPr="00037801" w:rsidRDefault="0050522C" w:rsidP="00574B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/>
        </w:rPr>
      </w:pPr>
      <w:r w:rsidRPr="00037801">
        <w:rPr>
          <w:rFonts w:ascii="Times New Roman" w:hAnsi="Times New Roman" w:cs="Times New Roman"/>
          <w:i/>
        </w:rPr>
        <w:t xml:space="preserve">13. </w:t>
      </w:r>
      <w:r w:rsidR="00037801">
        <w:rPr>
          <w:rFonts w:ascii="Times New Roman" w:hAnsi="Times New Roman" w:cs="Times New Roman"/>
          <w:i/>
        </w:rPr>
        <w:t>u</w:t>
      </w:r>
      <w:r w:rsidR="00037801" w:rsidRPr="00037801">
        <w:rPr>
          <w:rFonts w:ascii="Times New Roman" w:hAnsi="Times New Roman" w:cs="Times New Roman"/>
          <w:i/>
        </w:rPr>
        <w:t xml:space="preserve">n </w:t>
      </w:r>
      <w:r w:rsidRPr="00037801">
        <w:rPr>
          <w:rFonts w:ascii="Times New Roman" w:hAnsi="Times New Roman" w:cs="Times New Roman"/>
          <w:i/>
        </w:rPr>
        <w:t>15.punktu</w:t>
      </w:r>
    </w:p>
    <w:p w14:paraId="7BC9DF2C" w14:textId="296C5974" w:rsidR="009C7CC8" w:rsidRPr="00071BB1" w:rsidRDefault="001505D9" w:rsidP="00B85D32">
      <w:pPr>
        <w:pStyle w:val="Heading1"/>
        <w:numPr>
          <w:ilvl w:val="0"/>
          <w:numId w:val="7"/>
        </w:numPr>
        <w:spacing w:before="120"/>
        <w:ind w:left="284" w:hanging="284"/>
        <w:rPr>
          <w:rFonts w:cs="Times New Roman"/>
          <w:szCs w:val="24"/>
        </w:rPr>
      </w:pPr>
      <w:bookmarkStart w:id="1" w:name="_Toc128492097"/>
      <w:r w:rsidRPr="00071BB1">
        <w:rPr>
          <w:rFonts w:cs="Times New Roman"/>
          <w:szCs w:val="24"/>
        </w:rPr>
        <w:t>Vispārīg</w:t>
      </w:r>
      <w:r>
        <w:rPr>
          <w:rFonts w:cs="Times New Roman"/>
          <w:szCs w:val="24"/>
        </w:rPr>
        <w:t>ie noteikumi</w:t>
      </w:r>
      <w:bookmarkEnd w:id="1"/>
    </w:p>
    <w:p w14:paraId="727E594B" w14:textId="5BE1D774" w:rsidR="00581BB9" w:rsidRPr="00071BB1" w:rsidRDefault="00CB794D" w:rsidP="007A219B">
      <w:pPr>
        <w:numPr>
          <w:ilvl w:val="0"/>
          <w:numId w:val="1"/>
        </w:numPr>
        <w:spacing w:before="120" w:after="0" w:line="0" w:lineRule="atLeast"/>
        <w:ind w:left="426" w:hanging="426"/>
        <w:jc w:val="both"/>
        <w:rPr>
          <w:rStyle w:val="markedcontent"/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Šie noteikumi</w:t>
      </w:r>
      <w:r w:rsidR="009C7CC8" w:rsidRPr="00071BB1">
        <w:rPr>
          <w:rFonts w:ascii="Times New Roman" w:hAnsi="Times New Roman" w:cs="Times New Roman"/>
          <w:sz w:val="24"/>
          <w:szCs w:val="24"/>
        </w:rPr>
        <w:t xml:space="preserve"> 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nosaka </w:t>
      </w:r>
      <w:r w:rsidR="009C7CC8" w:rsidRPr="00071BB1">
        <w:rPr>
          <w:rStyle w:val="markedcontent"/>
          <w:rFonts w:ascii="Times New Roman" w:hAnsi="Times New Roman" w:cs="Times New Roman"/>
          <w:sz w:val="24"/>
          <w:szCs w:val="24"/>
        </w:rPr>
        <w:t>pamatprincipus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kādos </w:t>
      </w:r>
      <w:r w:rsidR="009C7CC8" w:rsidRPr="00071BB1">
        <w:rPr>
          <w:rFonts w:ascii="Times New Roman" w:hAnsi="Times New Roman" w:cs="Times New Roman"/>
          <w:sz w:val="24"/>
          <w:szCs w:val="24"/>
        </w:rPr>
        <w:t>Ādažu novada pašvaldīb</w:t>
      </w:r>
      <w:r w:rsidR="00581BB9" w:rsidRPr="00071BB1">
        <w:rPr>
          <w:rFonts w:ascii="Times New Roman" w:hAnsi="Times New Roman" w:cs="Times New Roman"/>
          <w:sz w:val="24"/>
          <w:szCs w:val="24"/>
        </w:rPr>
        <w:t>a</w:t>
      </w:r>
      <w:r w:rsidR="009C7CC8" w:rsidRPr="00071BB1">
        <w:rPr>
          <w:rFonts w:ascii="Times New Roman" w:hAnsi="Times New Roman" w:cs="Times New Roman"/>
          <w:sz w:val="24"/>
          <w:szCs w:val="24"/>
        </w:rPr>
        <w:t xml:space="preserve"> </w:t>
      </w:r>
      <w:r w:rsidR="009C7CC8" w:rsidRPr="00071BB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(</w:t>
      </w:r>
      <w:r w:rsidR="009C7CC8" w:rsidRPr="007A219B">
        <w:rPr>
          <w:rFonts w:ascii="Times New Roman" w:eastAsia="Times New Roman" w:hAnsi="Times New Roman" w:cs="Times New Roman"/>
          <w:color w:val="00000A"/>
          <w:sz w:val="24"/>
          <w:szCs w:val="24"/>
        </w:rPr>
        <w:t>turpmāk – Pārzinis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CC8" w:rsidRPr="00071BB1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tā</w:t>
      </w:r>
      <w:r w:rsidR="009C7CC8" w:rsidRPr="00071BB1">
        <w:rPr>
          <w:rFonts w:ascii="Times New Roman" w:hAnsi="Times New Roman" w:cs="Times New Roman"/>
          <w:sz w:val="24"/>
          <w:szCs w:val="24"/>
        </w:rPr>
        <w:t xml:space="preserve"> iestād</w:t>
      </w:r>
      <w:r w:rsidR="00581BB9" w:rsidRPr="00071BB1">
        <w:rPr>
          <w:rFonts w:ascii="Times New Roman" w:hAnsi="Times New Roman" w:cs="Times New Roman"/>
          <w:sz w:val="24"/>
          <w:szCs w:val="24"/>
        </w:rPr>
        <w:t>e</w:t>
      </w:r>
      <w:r w:rsidR="009C7CC8" w:rsidRPr="00071BB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un struktūrvienības (turpmāk arī – institūcijas) </w:t>
      </w:r>
      <w:r w:rsidR="009C7CC8"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nodrošina informācijas,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nformācijas </w:t>
      </w:r>
      <w:r w:rsidR="009C7CC8"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sistēmu un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tām </w:t>
      </w:r>
      <w:r w:rsidR="009C7CC8" w:rsidRPr="00071BB1">
        <w:rPr>
          <w:rStyle w:val="markedcontent"/>
          <w:rFonts w:ascii="Times New Roman" w:hAnsi="Times New Roman" w:cs="Times New Roman"/>
          <w:sz w:val="24"/>
          <w:szCs w:val="24"/>
        </w:rPr>
        <w:t>saistīto tehnoloģisko resursu drošību, pieejamību, integritāti un konfidencialitāti</w:t>
      </w:r>
      <w:r w:rsidR="00581BB9" w:rsidRPr="00071BB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7E0B140" w14:textId="77777777" w:rsidR="005606C4" w:rsidRDefault="009C7CC8" w:rsidP="005606C4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>Noteikumos lietotie termini:</w:t>
      </w:r>
      <w:bookmarkStart w:id="2" w:name="_Hlk128910114"/>
    </w:p>
    <w:p w14:paraId="15506372" w14:textId="6790B6E6" w:rsidR="00037801" w:rsidRPr="005606C4" w:rsidRDefault="00CB794D" w:rsidP="005065D2">
      <w:pPr>
        <w:pStyle w:val="ListParagraph"/>
        <w:numPr>
          <w:ilvl w:val="1"/>
          <w:numId w:val="1"/>
        </w:numPr>
        <w:spacing w:before="120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6C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C7CC8" w:rsidRPr="005606C4">
        <w:rPr>
          <w:rFonts w:ascii="Times New Roman" w:hAnsi="Times New Roman" w:cs="Times New Roman"/>
          <w:b/>
          <w:bCs/>
          <w:sz w:val="24"/>
          <w:szCs w:val="24"/>
        </w:rPr>
        <w:t>ar tehniskajiem resursiem atbildīgā persona</w:t>
      </w:r>
      <w:r w:rsidR="009C7CC8" w:rsidRPr="005606C4">
        <w:rPr>
          <w:rFonts w:ascii="Times New Roman" w:hAnsi="Times New Roman" w:cs="Times New Roman"/>
          <w:sz w:val="24"/>
          <w:szCs w:val="24"/>
        </w:rPr>
        <w:t xml:space="preserve"> – </w:t>
      </w:r>
      <w:r w:rsidR="00D2393B" w:rsidRPr="005606C4">
        <w:rPr>
          <w:rFonts w:ascii="Times New Roman" w:hAnsi="Times New Roman" w:cs="Times New Roman"/>
          <w:sz w:val="24"/>
          <w:szCs w:val="24"/>
        </w:rPr>
        <w:t>Pārziņa</w:t>
      </w:r>
      <w:r w:rsidR="009C7CC8" w:rsidRPr="005606C4">
        <w:rPr>
          <w:rFonts w:ascii="Times New Roman" w:hAnsi="Times New Roman" w:cs="Times New Roman"/>
          <w:sz w:val="24"/>
          <w:szCs w:val="24"/>
        </w:rPr>
        <w:t xml:space="preserve"> atbildīgā persona, kurai ar amata aprakstu uzticēta atbildība par informācij</w:t>
      </w:r>
      <w:r w:rsidRPr="005606C4">
        <w:rPr>
          <w:rFonts w:ascii="Times New Roman" w:hAnsi="Times New Roman" w:cs="Times New Roman"/>
          <w:sz w:val="24"/>
          <w:szCs w:val="24"/>
        </w:rPr>
        <w:t>as</w:t>
      </w:r>
      <w:r w:rsidR="009C7CC8" w:rsidRPr="005606C4">
        <w:rPr>
          <w:rFonts w:ascii="Times New Roman" w:hAnsi="Times New Roman" w:cs="Times New Roman"/>
          <w:sz w:val="24"/>
          <w:szCs w:val="24"/>
        </w:rPr>
        <w:t xml:space="preserve"> tehnoloģiju resursiem un to drošību</w:t>
      </w:r>
      <w:r w:rsidR="0033290C" w:rsidRPr="005606C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3290C" w:rsidRPr="005606C4">
        <w:rPr>
          <w:rFonts w:ascii="Times New Roman" w:hAnsi="Times New Roman" w:cs="Times New Roman"/>
          <w:sz w:val="24"/>
          <w:szCs w:val="24"/>
        </w:rPr>
        <w:t>Informācijas tehnoloģiju</w:t>
      </w:r>
      <w:r w:rsidR="0033290C" w:rsidRPr="0056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2FC" w:rsidRPr="005606C4">
        <w:rPr>
          <w:rFonts w:ascii="Times New Roman" w:hAnsi="Times New Roman" w:cs="Times New Roman"/>
          <w:bCs/>
          <w:sz w:val="24"/>
          <w:szCs w:val="24"/>
        </w:rPr>
        <w:t>administrators</w:t>
      </w:r>
      <w:r w:rsidR="0033290C" w:rsidRPr="005606C4">
        <w:rPr>
          <w:rFonts w:ascii="Times New Roman" w:hAnsi="Times New Roman" w:cs="Times New Roman"/>
          <w:bCs/>
          <w:sz w:val="24"/>
          <w:szCs w:val="24"/>
        </w:rPr>
        <w:t>)</w:t>
      </w:r>
      <w:r w:rsidRPr="005606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A00B95" w14:textId="0282F30B" w:rsidR="00037801" w:rsidRPr="002F018E" w:rsidRDefault="00CB794D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C7CC8" w:rsidRPr="007A219B">
        <w:rPr>
          <w:rFonts w:ascii="Times New Roman" w:hAnsi="Times New Roman" w:cs="Times New Roman"/>
          <w:b/>
          <w:bCs/>
          <w:sz w:val="24"/>
          <w:szCs w:val="24"/>
        </w:rPr>
        <w:t>atu aizsardzības speciālists</w:t>
      </w:r>
      <w:r w:rsidR="009C7CC8" w:rsidRPr="007A219B">
        <w:rPr>
          <w:rFonts w:ascii="Times New Roman" w:hAnsi="Times New Roman" w:cs="Times New Roman"/>
          <w:sz w:val="24"/>
          <w:szCs w:val="24"/>
        </w:rPr>
        <w:t xml:space="preserve"> – persona, kas uz civiltiesiska līguma pamata pilda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A219B">
        <w:rPr>
          <w:rFonts w:ascii="Times New Roman" w:hAnsi="Times New Roman" w:cs="Times New Roman"/>
          <w:sz w:val="24"/>
          <w:szCs w:val="24"/>
        </w:rPr>
        <w:t xml:space="preserve">atu </w:t>
      </w:r>
      <w:r w:rsidR="009C7CC8" w:rsidRPr="007A219B">
        <w:rPr>
          <w:rFonts w:ascii="Times New Roman" w:hAnsi="Times New Roman" w:cs="Times New Roman"/>
          <w:sz w:val="24"/>
          <w:szCs w:val="24"/>
        </w:rPr>
        <w:t>aizsardzības speciālista</w:t>
      </w:r>
      <w:r>
        <w:rPr>
          <w:rFonts w:ascii="Times New Roman" w:hAnsi="Times New Roman" w:cs="Times New Roman"/>
          <w:sz w:val="24"/>
          <w:szCs w:val="24"/>
        </w:rPr>
        <w:t>m</w:t>
      </w:r>
      <w:r w:rsidR="009C7CC8" w:rsidRPr="007A2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noteiktos uzdevumus</w:t>
      </w:r>
      <w:r w:rsidRPr="007A2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institūcijās</w:t>
      </w:r>
      <w:r w:rsidR="009C7CC8" w:rsidRPr="007A219B">
        <w:rPr>
          <w:rFonts w:ascii="Times New Roman" w:hAnsi="Times New Roman" w:cs="Times New Roman"/>
          <w:sz w:val="24"/>
          <w:szCs w:val="24"/>
        </w:rPr>
        <w:t>, un kas sasniedzam</w:t>
      </w:r>
      <w:r w:rsidR="002F018E">
        <w:rPr>
          <w:rFonts w:ascii="Times New Roman" w:hAnsi="Times New Roman" w:cs="Times New Roman"/>
          <w:sz w:val="24"/>
          <w:szCs w:val="24"/>
        </w:rPr>
        <w:t>a,</w:t>
      </w:r>
      <w:r w:rsidR="009C7CC8" w:rsidRPr="007A219B">
        <w:rPr>
          <w:rFonts w:ascii="Times New Roman" w:hAnsi="Times New Roman" w:cs="Times New Roman"/>
          <w:sz w:val="24"/>
          <w:szCs w:val="24"/>
        </w:rPr>
        <w:t xml:space="preserve"> izmantojot </w:t>
      </w:r>
      <w:r>
        <w:rPr>
          <w:rFonts w:ascii="Times New Roman" w:hAnsi="Times New Roman" w:cs="Times New Roman"/>
          <w:sz w:val="24"/>
          <w:szCs w:val="24"/>
        </w:rPr>
        <w:t>pašvaldības oficiālā e-pasta adresi</w:t>
      </w:r>
      <w:r w:rsidR="009C7CC8" w:rsidRPr="002F018E">
        <w:rPr>
          <w:rFonts w:ascii="Times New Roman" w:hAnsi="Times New Roman" w:cs="Times New Roman"/>
          <w:sz w:val="24"/>
          <w:szCs w:val="24"/>
        </w:rPr>
        <w:t xml:space="preserve">, ar norādi </w:t>
      </w:r>
      <w:r w:rsidR="009C7CC8" w:rsidRPr="002F018E">
        <w:rPr>
          <w:rFonts w:ascii="Times New Roman" w:hAnsi="Times New Roman" w:cs="Times New Roman"/>
          <w:iCs/>
          <w:sz w:val="24"/>
          <w:szCs w:val="24"/>
        </w:rPr>
        <w:t>“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9C7CC8" w:rsidRPr="002F018E">
        <w:rPr>
          <w:rFonts w:ascii="Times New Roman" w:hAnsi="Times New Roman" w:cs="Times New Roman"/>
          <w:iCs/>
          <w:sz w:val="24"/>
          <w:szCs w:val="24"/>
        </w:rPr>
        <w:t>atu aizsardzības speciālistam”</w:t>
      </w:r>
      <w:r>
        <w:rPr>
          <w:rFonts w:ascii="Times New Roman" w:hAnsi="Times New Roman" w:cs="Times New Roman"/>
          <w:sz w:val="24"/>
          <w:szCs w:val="24"/>
        </w:rPr>
        <w:t>;</w:t>
      </w:r>
      <w:r w:rsidR="009C7CC8" w:rsidRPr="002F0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E5A49" w14:textId="3855DF9D" w:rsidR="00037801" w:rsidRPr="00071BB1" w:rsidRDefault="00CB794D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</w:t>
      </w:r>
      <w:r w:rsidR="009C7CC8" w:rsidRPr="00071BB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nformācijas sistēma </w:t>
      </w:r>
      <w:r w:rsidR="009C7CC8" w:rsidRPr="00CB794D">
        <w:rPr>
          <w:rFonts w:ascii="Times New Roman" w:hAnsi="Times New Roman" w:cs="Times New Roman"/>
          <w:bCs/>
          <w:sz w:val="24"/>
          <w:szCs w:val="24"/>
        </w:rPr>
        <w:t>(</w:t>
      </w:r>
      <w:r w:rsidR="009C7CC8" w:rsidRPr="002F018E">
        <w:rPr>
          <w:rFonts w:ascii="Times New Roman" w:hAnsi="Times New Roman" w:cs="Times New Roman"/>
          <w:bCs/>
          <w:sz w:val="24"/>
          <w:szCs w:val="24"/>
        </w:rPr>
        <w:t>turpmāk</w:t>
      </w:r>
      <w:r w:rsidR="009C7CC8" w:rsidRPr="00CB79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C7CC8" w:rsidRPr="002F018E">
        <w:rPr>
          <w:rFonts w:ascii="Times New Roman" w:hAnsi="Times New Roman" w:cs="Times New Roman"/>
          <w:bCs/>
          <w:sz w:val="24"/>
          <w:szCs w:val="24"/>
        </w:rPr>
        <w:t>IS</w:t>
      </w:r>
      <w:r w:rsidR="009C7CC8" w:rsidRPr="00CB794D">
        <w:rPr>
          <w:rFonts w:ascii="Times New Roman" w:hAnsi="Times New Roman" w:cs="Times New Roman"/>
          <w:bCs/>
          <w:sz w:val="24"/>
          <w:szCs w:val="24"/>
        </w:rPr>
        <w:t>)</w:t>
      </w:r>
      <w:r w:rsidR="009C7CC8" w:rsidRPr="00071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– strukturizēts informācijas tehnoloģiju un datu bāzu kopums,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kas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nodrošina Pārziņa funkciju izpildei nepieciešamās informācijas ierosināšan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>, radīšan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>, apkopošan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>, uzkrāšan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>, apstrādāšan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>, izmantošan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</w:t>
      </w:r>
      <w:r w:rsidR="009C7CC8" w:rsidRPr="00071BB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un iznīcināšan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u;</w:t>
      </w:r>
    </w:p>
    <w:p w14:paraId="283C4AAD" w14:textId="3ADABAE3" w:rsidR="00037801" w:rsidRPr="00071BB1" w:rsidRDefault="0005673B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FontStyle12"/>
          <w:sz w:val="24"/>
          <w:szCs w:val="24"/>
        </w:rPr>
      </w:pPr>
      <w:r w:rsidRPr="00071BB1">
        <w:rPr>
          <w:rStyle w:val="FontStyle12"/>
          <w:b/>
          <w:sz w:val="24"/>
          <w:szCs w:val="24"/>
        </w:rPr>
        <w:lastRenderedPageBreak/>
        <w:t xml:space="preserve">IS tehniskie resursi – </w:t>
      </w:r>
      <w:r w:rsidRPr="00071BB1">
        <w:rPr>
          <w:rStyle w:val="FontStyle12"/>
          <w:sz w:val="24"/>
          <w:szCs w:val="24"/>
        </w:rPr>
        <w:t xml:space="preserve">serveri, tīkla aparatūra, komunikāciju līnijas un citi tehniskie līdzekļi, ko izmanto informācijas </w:t>
      </w:r>
      <w:r w:rsidR="00CB794D">
        <w:rPr>
          <w:rStyle w:val="FontStyle12"/>
          <w:sz w:val="24"/>
          <w:szCs w:val="24"/>
        </w:rPr>
        <w:t xml:space="preserve">uzglabāšanai un </w:t>
      </w:r>
      <w:r w:rsidRPr="00071BB1">
        <w:rPr>
          <w:rStyle w:val="FontStyle12"/>
          <w:sz w:val="24"/>
          <w:szCs w:val="24"/>
        </w:rPr>
        <w:t>apritei</w:t>
      </w:r>
      <w:r w:rsidR="00CB794D">
        <w:rPr>
          <w:rStyle w:val="FontStyle12"/>
          <w:sz w:val="24"/>
          <w:szCs w:val="24"/>
        </w:rPr>
        <w:t>;</w:t>
      </w:r>
    </w:p>
    <w:p w14:paraId="099C197C" w14:textId="01501727" w:rsidR="00037801" w:rsidRPr="00071BB1" w:rsidRDefault="0005673B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IS informācijas resursi </w:t>
      </w:r>
      <w:r w:rsidRPr="00071B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– </w:t>
      </w:r>
      <w:r w:rsidRPr="00071BB1">
        <w:rPr>
          <w:rStyle w:val="FontStyle12"/>
          <w:sz w:val="24"/>
          <w:szCs w:val="24"/>
        </w:rPr>
        <w:t>datu faili, datu bāzes, arhīvi</w:t>
      </w:r>
      <w:r w:rsidR="00CB794D">
        <w:rPr>
          <w:rStyle w:val="FontStyle12"/>
          <w:sz w:val="24"/>
          <w:szCs w:val="24"/>
        </w:rPr>
        <w:t>,</w:t>
      </w:r>
      <w:r w:rsidRPr="00071BB1">
        <w:rPr>
          <w:rStyle w:val="FontStyle12"/>
          <w:sz w:val="24"/>
          <w:szCs w:val="24"/>
        </w:rPr>
        <w:t xml:space="preserve"> u.c. informācija;</w:t>
      </w:r>
    </w:p>
    <w:p w14:paraId="6BB6ADC1" w14:textId="5763757A" w:rsidR="00037801" w:rsidRPr="002F018E" w:rsidRDefault="00D2393B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color w:val="00000A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IS</w:t>
      </w:r>
      <w:r w:rsidR="009C7CC8" w:rsidRPr="002F018E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lietotājs</w:t>
      </w:r>
      <w:r w:rsidR="009C7CC8" w:rsidRPr="002F0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CC8" w:rsidRPr="002F018E">
        <w:rPr>
          <w:rFonts w:ascii="Times New Roman" w:hAnsi="Times New Roman" w:cs="Times New Roman"/>
          <w:b/>
          <w:color w:val="00000A"/>
          <w:sz w:val="24"/>
          <w:szCs w:val="24"/>
        </w:rPr>
        <w:t>–</w:t>
      </w:r>
      <w:r w:rsidR="009C7CC8" w:rsidRPr="002F018E">
        <w:rPr>
          <w:rFonts w:ascii="Times New Roman" w:hAnsi="Times New Roman" w:cs="Times New Roman"/>
          <w:color w:val="00000A"/>
          <w:sz w:val="24"/>
          <w:szCs w:val="24"/>
        </w:rPr>
        <w:t xml:space="preserve"> persona, kurai darba pienākumu veikšanai piešķirta datortehnika un piekļuves tiesības darbam </w:t>
      </w:r>
      <w:r w:rsidR="00CB794D">
        <w:rPr>
          <w:rFonts w:ascii="Times New Roman" w:hAnsi="Times New Roman" w:cs="Times New Roman"/>
          <w:color w:val="00000A"/>
          <w:sz w:val="24"/>
          <w:szCs w:val="24"/>
        </w:rPr>
        <w:t>Pārziņa IS;</w:t>
      </w:r>
    </w:p>
    <w:p w14:paraId="305841AA" w14:textId="76D5BB7F" w:rsidR="00037801" w:rsidRPr="002F018E" w:rsidRDefault="0033290C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BB1">
        <w:rPr>
          <w:rStyle w:val="FontStyle12"/>
          <w:b/>
          <w:sz w:val="24"/>
          <w:szCs w:val="24"/>
        </w:rPr>
        <w:t>IS ārējie lietotāji</w:t>
      </w:r>
      <w:r w:rsidR="00CB794D">
        <w:rPr>
          <w:rStyle w:val="FontStyle12"/>
          <w:b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sz w:val="24"/>
          <w:szCs w:val="24"/>
        </w:rPr>
        <w:t>– personas, kurām ir tiesisks pamats un nodrošinātas tehniskas iespējas piekļūt Pārziņa IS</w:t>
      </w:r>
      <w:r w:rsidR="00CB794D">
        <w:rPr>
          <w:rFonts w:ascii="Times New Roman" w:hAnsi="Times New Roman" w:cs="Times New Roman"/>
          <w:sz w:val="24"/>
          <w:szCs w:val="24"/>
        </w:rPr>
        <w:t>;</w:t>
      </w:r>
    </w:p>
    <w:p w14:paraId="4245AACD" w14:textId="766C758F" w:rsidR="00037801" w:rsidRPr="002F018E" w:rsidRDefault="00CB794D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d</w:t>
      </w:r>
      <w:r w:rsidR="00F16818" w:rsidRPr="002F018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rošības incidents</w:t>
      </w:r>
      <w:r w:rsidR="00F16818" w:rsidRPr="002F018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r w:rsidR="00F16818" w:rsidRPr="002F018E">
        <w:rPr>
          <w:rFonts w:ascii="Times New Roman" w:hAnsi="Times New Roman" w:cs="Times New Roman"/>
          <w:sz w:val="24"/>
          <w:szCs w:val="24"/>
        </w:rPr>
        <w:t>jebkāds kaitīgs notikums vai nodarījums, kura rezultātā tiek vai var tikt ietekmēta IS integritāte, konfidencialitāte un pieejamība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0CBB66" w14:textId="7D93F841" w:rsidR="00037801" w:rsidRPr="00071BB1" w:rsidRDefault="00CB794D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b/>
          <w:sz w:val="24"/>
          <w:szCs w:val="24"/>
        </w:rPr>
        <w:t>r</w:t>
      </w:r>
      <w:r w:rsidR="0005673B" w:rsidRPr="00071BB1">
        <w:rPr>
          <w:rStyle w:val="FontStyle12"/>
          <w:b/>
          <w:sz w:val="24"/>
          <w:szCs w:val="24"/>
        </w:rPr>
        <w:t xml:space="preserve">isks </w:t>
      </w:r>
      <w:r w:rsidR="0005673B" w:rsidRPr="00071BB1">
        <w:rPr>
          <w:rStyle w:val="FontStyle12"/>
          <w:sz w:val="24"/>
          <w:szCs w:val="24"/>
        </w:rPr>
        <w:t>- varbūtība, ka īstenojoties drošības apdraudējumam, Pārziņa informācijas vai tehniskie resursi varētu mainīties, sabojāties, tikt iznīcināti vai nonākt tādu personu rīcībā, kuras nav tam pilnvarotas, vai piekļūšana informācijas resursiem varētu būt traucēta</w:t>
      </w:r>
      <w:r>
        <w:rPr>
          <w:rStyle w:val="FontStyle12"/>
          <w:sz w:val="24"/>
          <w:szCs w:val="24"/>
        </w:rPr>
        <w:t>,</w:t>
      </w:r>
      <w:r w:rsidR="0005673B" w:rsidRPr="00071BB1">
        <w:rPr>
          <w:rStyle w:val="FontStyle12"/>
          <w:sz w:val="24"/>
          <w:szCs w:val="24"/>
        </w:rPr>
        <w:t xml:space="preserve"> vai neiespējama</w:t>
      </w:r>
      <w:r>
        <w:rPr>
          <w:rStyle w:val="FontStyle12"/>
          <w:color w:val="000000"/>
          <w:sz w:val="24"/>
          <w:szCs w:val="24"/>
        </w:rPr>
        <w:t>;</w:t>
      </w:r>
    </w:p>
    <w:p w14:paraId="1C02F64A" w14:textId="37486D14" w:rsidR="00037801" w:rsidRPr="002F018E" w:rsidRDefault="00CB794D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8910197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16818" w:rsidRPr="002F018E">
        <w:rPr>
          <w:rFonts w:ascii="Times New Roman" w:eastAsia="Times New Roman" w:hAnsi="Times New Roman" w:cs="Times New Roman"/>
          <w:b/>
          <w:sz w:val="24"/>
          <w:szCs w:val="24"/>
        </w:rPr>
        <w:t>ntegritāte</w:t>
      </w:r>
      <w:r w:rsidR="00F16818" w:rsidRPr="002F0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90C" w:rsidRPr="002F01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6818" w:rsidRPr="002F018E">
        <w:rPr>
          <w:rFonts w:ascii="Times New Roman" w:eastAsia="Times New Roman" w:hAnsi="Times New Roman" w:cs="Times New Roman"/>
          <w:sz w:val="24"/>
          <w:szCs w:val="24"/>
        </w:rPr>
        <w:t>nesankcionēta lietotāja veiktās informācijas izmaiņas nav iespējamas (vai vismaz ir atklātas), un autorizēto lietotāju veiktās izmaiņas tiek izsekotas</w:t>
      </w:r>
      <w:r w:rsidR="00E4706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CF861E" w14:textId="2FD66C81" w:rsidR="00037801" w:rsidRPr="002F018E" w:rsidRDefault="00E47066" w:rsidP="005065D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28910153"/>
      <w:bookmarkEnd w:id="3"/>
      <w:r>
        <w:rPr>
          <w:rFonts w:ascii="Times New Roman" w:hAnsi="Times New Roman" w:cs="Times New Roman"/>
          <w:b/>
          <w:sz w:val="24"/>
          <w:szCs w:val="24"/>
        </w:rPr>
        <w:t>a</w:t>
      </w:r>
      <w:r w:rsidR="00F04E3A" w:rsidRPr="002F018E">
        <w:rPr>
          <w:rFonts w:ascii="Times New Roman" w:hAnsi="Times New Roman" w:cs="Times New Roman"/>
          <w:b/>
          <w:sz w:val="24"/>
          <w:szCs w:val="24"/>
        </w:rPr>
        <w:t>uditācijas pieraksti</w:t>
      </w:r>
      <w:r w:rsidR="00F04E3A" w:rsidRPr="002F018E">
        <w:rPr>
          <w:rFonts w:ascii="Times New Roman" w:hAnsi="Times New Roman" w:cs="Times New Roman"/>
          <w:sz w:val="24"/>
          <w:szCs w:val="24"/>
        </w:rPr>
        <w:t xml:space="preserve"> – analīzei pieejami pieraksti, kuros reģistrēti dati par konkrētiem I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4E3A" w:rsidRPr="002F018E">
        <w:rPr>
          <w:rFonts w:ascii="Times New Roman" w:hAnsi="Times New Roman" w:cs="Times New Roman"/>
          <w:sz w:val="24"/>
          <w:szCs w:val="24"/>
        </w:rPr>
        <w:t xml:space="preserve"> notikumiem (piekļuve, datu ievade, maiņa, dzēšana, izvade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4E3A" w:rsidRPr="002F018E">
        <w:rPr>
          <w:rFonts w:ascii="Times New Roman" w:hAnsi="Times New Roman" w:cs="Times New Roman"/>
          <w:sz w:val="24"/>
          <w:szCs w:val="24"/>
        </w:rPr>
        <w:t xml:space="preserve"> u.c.)</w:t>
      </w:r>
      <w:r w:rsidR="00BD54F4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31E7BE4" w14:textId="3AB5D70D" w:rsidR="009C7CC8" w:rsidRPr="00071BB1" w:rsidRDefault="004C321B" w:rsidP="00037801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Politika attiecas uz Pārziņa pārvaldībā esošiem informācijas un tehniskajiem resursiem, un ir saistoša visiem Pārziņa darbiniekiem, kuri ir tiesīgi izmantot Pārziņa informācijas un tehniskos resursus</w:t>
      </w:r>
      <w:r w:rsidR="00BD54F4" w:rsidRPr="00BD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4F4" w:rsidRPr="009516A4">
        <w:rPr>
          <w:rFonts w:ascii="Times New Roman" w:eastAsia="Times New Roman" w:hAnsi="Times New Roman" w:cs="Times New Roman"/>
          <w:sz w:val="24"/>
          <w:szCs w:val="24"/>
        </w:rPr>
        <w:t>(saņem, apstrādā, ievada, pārsūta vai uzglabā informāciju)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, kā arī tiem ārpakalpojumu sniedzējiem, kuri Pārzinim sniedz ar informācijas tehnoloģijām saistītus pakalpojumus.</w:t>
      </w:r>
    </w:p>
    <w:p w14:paraId="43838450" w14:textId="2D86F5D8" w:rsidR="00037801" w:rsidRPr="00071BB1" w:rsidRDefault="00037801" w:rsidP="00886BD6">
      <w:pPr>
        <w:pStyle w:val="Heading1"/>
        <w:rPr>
          <w:rFonts w:eastAsia="Times New Roman" w:cs="Times New Roman"/>
          <w:szCs w:val="24"/>
          <w:lang w:eastAsia="lv-LV"/>
        </w:rPr>
      </w:pPr>
      <w:r w:rsidRPr="00071BB1">
        <w:rPr>
          <w:rFonts w:eastAsia="Times New Roman" w:cs="Times New Roman"/>
          <w:szCs w:val="24"/>
          <w:lang w:eastAsia="lv-LV"/>
        </w:rPr>
        <w:t xml:space="preserve">II. </w:t>
      </w:r>
      <w:r w:rsidR="003A7B8E">
        <w:rPr>
          <w:rFonts w:eastAsia="Times New Roman" w:cs="Times New Roman"/>
          <w:szCs w:val="24"/>
          <w:lang w:eastAsia="lv-LV"/>
        </w:rPr>
        <w:t xml:space="preserve"> </w:t>
      </w:r>
      <w:r w:rsidR="00E47066">
        <w:rPr>
          <w:rFonts w:eastAsia="Times New Roman" w:cs="Times New Roman"/>
          <w:szCs w:val="24"/>
          <w:lang w:eastAsia="lv-LV"/>
        </w:rPr>
        <w:t>IS</w:t>
      </w:r>
      <w:r w:rsidRPr="00071BB1">
        <w:rPr>
          <w:rFonts w:eastAsia="Times New Roman" w:cs="Times New Roman"/>
          <w:szCs w:val="24"/>
          <w:lang w:eastAsia="lv-LV"/>
        </w:rPr>
        <w:t xml:space="preserve"> </w:t>
      </w:r>
      <w:r w:rsidR="001505D9" w:rsidRPr="00071BB1">
        <w:rPr>
          <w:rFonts w:eastAsia="Times New Roman" w:cs="Times New Roman"/>
          <w:szCs w:val="24"/>
          <w:lang w:eastAsia="lv-LV"/>
        </w:rPr>
        <w:t>drošības politikas mērķi un pamatnostādnes</w:t>
      </w:r>
    </w:p>
    <w:p w14:paraId="2777CA88" w14:textId="77777777" w:rsidR="003A7B8E" w:rsidRPr="00071BB1" w:rsidRDefault="003A7B8E" w:rsidP="003A7B8E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drošība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politikas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mērķ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9A1893D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informācijas pieejamību;</w:t>
      </w:r>
    </w:p>
    <w:p w14:paraId="051ACE18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informācijas integritāti;</w:t>
      </w:r>
    </w:p>
    <w:p w14:paraId="70611587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informācijas konfidencialitāti;</w:t>
      </w:r>
    </w:p>
    <w:p w14:paraId="5783DFB1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aizsargāt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informācijas resursus;</w:t>
      </w:r>
    </w:p>
    <w:p w14:paraId="792968AE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aizsargāt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tehniskos resursus;</w:t>
      </w:r>
    </w:p>
    <w:p w14:paraId="44A1E42E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drošības apdraudējumus;</w:t>
      </w:r>
    </w:p>
    <w:p w14:paraId="11BB940D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novērtēt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drošības riskus;</w:t>
      </w:r>
    </w:p>
    <w:p w14:paraId="642B7A4E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atklāt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drošības incidentus;</w:t>
      </w:r>
    </w:p>
    <w:p w14:paraId="72FFFC64" w14:textId="77777777" w:rsidR="003A7B8E" w:rsidRPr="00071BB1" w:rsidRDefault="003A7B8E" w:rsidP="003A7B8E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atjaunot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 pēc drošības incidentiem.</w:t>
      </w:r>
    </w:p>
    <w:p w14:paraId="1DB39509" w14:textId="15255745" w:rsidR="00E47066" w:rsidRPr="009516A4" w:rsidRDefault="00E47066" w:rsidP="00BD54F4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A4">
        <w:rPr>
          <w:rFonts w:ascii="Times New Roman" w:eastAsia="Times New Roman" w:hAnsi="Times New Roman" w:cs="Times New Roman"/>
          <w:sz w:val="24"/>
          <w:szCs w:val="24"/>
        </w:rPr>
        <w:t>Pārzinis nodrošina, ka tā rīcībā esošā informācija tiek apstrādāta, glabāta un</w:t>
      </w:r>
      <w:r w:rsidRPr="009516A4">
        <w:rPr>
          <w:rFonts w:ascii="Times New Roman" w:eastAsia="Times New Roman" w:hAnsi="Times New Roman" w:cs="Times New Roman"/>
          <w:sz w:val="24"/>
          <w:szCs w:val="24"/>
        </w:rPr>
        <w:br/>
        <w:t>pārvaldīta droši un pārbaudāmi, nosakot IS lietotājiem skaidras prasības</w:t>
      </w:r>
      <w:r w:rsidRPr="009516A4">
        <w:rPr>
          <w:rFonts w:ascii="Times New Roman" w:eastAsia="Times New Roman" w:hAnsi="Times New Roman" w:cs="Times New Roman"/>
          <w:sz w:val="24"/>
          <w:szCs w:val="24"/>
        </w:rPr>
        <w:br/>
        <w:t>IS izmantošanā, kā arī organizē IS aizsardzību no ārējiem un iekšējiem, apzinātiem un nejaušiem apdraudējumiem.</w:t>
      </w:r>
    </w:p>
    <w:p w14:paraId="238AD0F0" w14:textId="70F14EA3" w:rsidR="00037801" w:rsidRPr="00071BB1" w:rsidRDefault="007814C2" w:rsidP="00662F72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E2249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lietotāj</w:t>
      </w:r>
      <w:r w:rsidR="00E47066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="00BD54F4" w:rsidRP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54F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iepazīstin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BD54F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šiem noteikumiem</w:t>
      </w:r>
      <w:r w:rsidR="00E2249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pirms darba uzsākšanas </w:t>
      </w:r>
      <w:r w:rsidR="00E47066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institūcijās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9E7EE8F" w14:textId="7462C91C" w:rsidR="00037801" w:rsidRPr="00071BB1" w:rsidRDefault="00DF7621" w:rsidP="00662F72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hAnsi="Times New Roman" w:cs="Times New Roman"/>
          <w:bCs/>
          <w:sz w:val="24"/>
          <w:szCs w:val="24"/>
        </w:rPr>
        <w:t xml:space="preserve">Par tehniskajiem resursiem atbildīgā persona </w:t>
      </w:r>
      <w:r w:rsidR="003A7B8E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kontrolē šo un citu pakārtoto noteikumu</w:t>
      </w:r>
      <w:r w:rsidR="00E2249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ievērošanu</w:t>
      </w:r>
      <w:r w:rsidR="00B858D7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1B7AFC6" w14:textId="084D1BCF" w:rsidR="00037801" w:rsidRPr="00662F72" w:rsidRDefault="00B858D7" w:rsidP="00037801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Informācijas sistēmas lietošanas noteikum</w:t>
      </w:r>
      <w:r w:rsidR="003A7B8E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5EDF383D" w14:textId="197FEB33" w:rsidR="00037801" w:rsidRPr="00662F72" w:rsidRDefault="00B858D7" w:rsidP="00037801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Informācijas sistēmu atjaunošanas plān</w:t>
      </w:r>
      <w:r w:rsidR="003A7B8E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347D58EC" w14:textId="0AA7BF24" w:rsidR="00037801" w:rsidRPr="00662F72" w:rsidRDefault="00B858D7" w:rsidP="00037801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Informācijas sistēm</w:t>
      </w:r>
      <w:r w:rsidR="00830745" w:rsidRPr="00071BB1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drošības riska pārvaldības plān</w:t>
      </w:r>
      <w:r w:rsidR="003A7B8E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0B75349D" w14:textId="6982616A" w:rsidR="00037801" w:rsidRPr="00071BB1" w:rsidRDefault="00B858D7" w:rsidP="00662F72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Informācijas sistēm</w:t>
      </w:r>
      <w:r w:rsidR="00830745"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u 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drošības </w:t>
      </w:r>
      <w:r w:rsidR="00830745" w:rsidRPr="00071BB1">
        <w:rPr>
          <w:rStyle w:val="markedcontent"/>
          <w:rFonts w:ascii="Times New Roman" w:hAnsi="Times New Roman" w:cs="Times New Roman"/>
          <w:sz w:val="24"/>
          <w:szCs w:val="24"/>
        </w:rPr>
        <w:t>iekšēj</w:t>
      </w:r>
      <w:r w:rsidR="003A7B8E">
        <w:rPr>
          <w:rStyle w:val="markedcontent"/>
          <w:rFonts w:ascii="Times New Roman" w:hAnsi="Times New Roman" w:cs="Times New Roman"/>
          <w:sz w:val="24"/>
          <w:szCs w:val="24"/>
        </w:rPr>
        <w:t>ie</w:t>
      </w:r>
      <w:r w:rsidR="00830745"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noteikum</w:t>
      </w:r>
      <w:r w:rsidR="003A7B8E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AC25417" w14:textId="3F7992EE" w:rsidR="00037801" w:rsidRPr="00662F72" w:rsidRDefault="00037801" w:rsidP="00662F72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F72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3A7B8E">
        <w:rPr>
          <w:rFonts w:ascii="Times New Roman" w:eastAsia="Times New Roman" w:hAnsi="Times New Roman" w:cs="Times New Roman"/>
          <w:b/>
          <w:sz w:val="24"/>
          <w:szCs w:val="24"/>
        </w:rPr>
        <w:t xml:space="preserve"> IS</w:t>
      </w:r>
      <w:r w:rsidRPr="00662F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05D9" w:rsidRPr="001505D9">
        <w:rPr>
          <w:rFonts w:ascii="Times New Roman" w:eastAsia="Times New Roman" w:hAnsi="Times New Roman" w:cs="Times New Roman"/>
          <w:b/>
          <w:sz w:val="24"/>
          <w:szCs w:val="24"/>
        </w:rPr>
        <w:t>raksturojums un analīze drošības jomā</w:t>
      </w:r>
    </w:p>
    <w:p w14:paraId="65802013" w14:textId="468CABA1" w:rsidR="00037801" w:rsidRPr="00AF7437" w:rsidRDefault="007C2CE5" w:rsidP="00AF7437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Visiem Pārziņa </w:t>
      </w:r>
      <w:r w:rsidR="003A7B8E">
        <w:rPr>
          <w:rStyle w:val="markedcontent"/>
          <w:rFonts w:ascii="Times New Roman" w:hAnsi="Times New Roman" w:cs="Times New Roman"/>
          <w:sz w:val="24"/>
          <w:szCs w:val="24"/>
        </w:rPr>
        <w:t>IS</w:t>
      </w:r>
      <w:r w:rsidR="003A7B8E"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resursiem (t.sk., darba stacijām, serveriem,</w:t>
      </w:r>
      <w:r w:rsidR="003A7B8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perifērijas iekārtām, programmatūrai, IS datiem) jābūt uzskaitītiem un</w:t>
      </w:r>
      <w:r w:rsidR="003A7B8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reģistrētiem, kā arī IS datiem ir jābūt klasificētiem. </w:t>
      </w:r>
    </w:p>
    <w:p w14:paraId="7033F5A8" w14:textId="095E45C3" w:rsidR="00037801" w:rsidRPr="00071BB1" w:rsidRDefault="00D45D54" w:rsidP="00AF7437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hAnsi="Times New Roman" w:cs="Times New Roman"/>
          <w:bCs/>
          <w:sz w:val="24"/>
          <w:szCs w:val="24"/>
        </w:rPr>
        <w:t>Par tehniskajiem resursiem atbildīg</w:t>
      </w:r>
      <w:r w:rsidR="003A7B8E">
        <w:rPr>
          <w:rFonts w:ascii="Times New Roman" w:hAnsi="Times New Roman" w:cs="Times New Roman"/>
          <w:bCs/>
          <w:sz w:val="24"/>
          <w:szCs w:val="24"/>
        </w:rPr>
        <w:t>ā</w:t>
      </w:r>
      <w:r w:rsidRPr="00071BB1">
        <w:rPr>
          <w:rFonts w:ascii="Times New Roman" w:hAnsi="Times New Roman" w:cs="Times New Roman"/>
          <w:bCs/>
          <w:sz w:val="24"/>
          <w:szCs w:val="24"/>
        </w:rPr>
        <w:t xml:space="preserve"> persona izvērtē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Pārziņa </w:t>
      </w:r>
      <w:r w:rsidR="00BE676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funkciju izpildei izmantot</w:t>
      </w:r>
      <w:r w:rsidR="003A7B8E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BE676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A7B8E" w:rsidRPr="00071BB1">
        <w:rPr>
          <w:rFonts w:ascii="Times New Roman" w:hAnsi="Times New Roman" w:cs="Times New Roman"/>
          <w:bCs/>
          <w:sz w:val="24"/>
          <w:szCs w:val="24"/>
        </w:rPr>
        <w:t>katr</w:t>
      </w:r>
      <w:r w:rsidR="003A7B8E">
        <w:rPr>
          <w:rFonts w:ascii="Times New Roman" w:hAnsi="Times New Roman" w:cs="Times New Roman"/>
          <w:bCs/>
          <w:sz w:val="24"/>
          <w:szCs w:val="24"/>
        </w:rPr>
        <w:t>u</w:t>
      </w:r>
      <w:r w:rsidR="003A7B8E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nosakot </w:t>
      </w:r>
      <w:r w:rsidR="003A7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tai </w:t>
      </w:r>
      <w:r w:rsidR="00BE676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 (pieejamības, integritātes un konfidencialitātes) klas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D5082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3A7B8E">
        <w:rPr>
          <w:rFonts w:ascii="Times New Roman" w:eastAsia="Times New Roman" w:hAnsi="Times New Roman" w:cs="Times New Roman"/>
          <w:sz w:val="24"/>
          <w:szCs w:val="24"/>
          <w:lang w:eastAsia="lv-LV"/>
        </w:rPr>
        <w:t>tabulas veidā)</w:t>
      </w:r>
      <w:r w:rsidR="00D5082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nodrošin</w:t>
      </w:r>
      <w:r w:rsidR="003A7B8E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D5082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tās uzturēšanu aktuālā versijā</w:t>
      </w:r>
      <w:r w:rsidR="003A7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(pielikum</w:t>
      </w:r>
      <w:r w:rsidR="00067D49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3A7B8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F743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DC539CA" w14:textId="5D322C3C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3A7B8E">
        <w:rPr>
          <w:rFonts w:ascii="Times New Roman" w:hAnsi="Times New Roman" w:cs="Times New Roman"/>
          <w:sz w:val="24"/>
          <w:szCs w:val="24"/>
        </w:rPr>
        <w:t>IS</w:t>
      </w:r>
      <w:r w:rsidR="003A7B8E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>neplānots pārtraukums paredzētajā darba laikā drīkst būt ilgāks par 24 stundām mēnesī</w:t>
      </w:r>
      <w:r w:rsidR="00D71168">
        <w:rPr>
          <w:rFonts w:ascii="Times New Roman" w:hAnsi="Times New Roman" w:cs="Times New Roman"/>
          <w:sz w:val="24"/>
          <w:szCs w:val="24"/>
        </w:rPr>
        <w:t>,</w:t>
      </w:r>
      <w:r w:rsidR="00360CC6">
        <w:rPr>
          <w:rFonts w:ascii="Times New Roman" w:hAnsi="Times New Roman" w:cs="Times New Roman"/>
          <w:sz w:val="24"/>
          <w:szCs w:val="24"/>
        </w:rPr>
        <w:t xml:space="preserve"> tai </w:t>
      </w:r>
      <w:r w:rsidRPr="00AF7437">
        <w:rPr>
          <w:rFonts w:ascii="Times New Roman" w:hAnsi="Times New Roman" w:cs="Times New Roman"/>
          <w:sz w:val="24"/>
          <w:szCs w:val="24"/>
        </w:rPr>
        <w:t>piešķir C pieejamības klasi;</w:t>
      </w:r>
    </w:p>
    <w:p w14:paraId="258CDABF" w14:textId="0238EE9B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360CC6">
        <w:rPr>
          <w:rFonts w:ascii="Times New Roman" w:hAnsi="Times New Roman" w:cs="Times New Roman"/>
          <w:sz w:val="24"/>
          <w:szCs w:val="24"/>
        </w:rPr>
        <w:t>IS</w:t>
      </w:r>
      <w:r w:rsidR="00360CC6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>neplānot</w:t>
      </w:r>
      <w:r w:rsidR="00360CC6">
        <w:rPr>
          <w:rFonts w:ascii="Times New Roman" w:hAnsi="Times New Roman" w:cs="Times New Roman"/>
          <w:sz w:val="24"/>
          <w:szCs w:val="24"/>
        </w:rPr>
        <w:t>s</w:t>
      </w:r>
      <w:r w:rsidRPr="00AF7437">
        <w:rPr>
          <w:rFonts w:ascii="Times New Roman" w:hAnsi="Times New Roman" w:cs="Times New Roman"/>
          <w:sz w:val="24"/>
          <w:szCs w:val="24"/>
        </w:rPr>
        <w:t xml:space="preserve"> pārtraukum</w:t>
      </w:r>
      <w:r w:rsidR="00360CC6">
        <w:rPr>
          <w:rFonts w:ascii="Times New Roman" w:hAnsi="Times New Roman" w:cs="Times New Roman"/>
          <w:sz w:val="24"/>
          <w:szCs w:val="24"/>
        </w:rPr>
        <w:t>s</w:t>
      </w:r>
      <w:r w:rsidRPr="00AF7437">
        <w:rPr>
          <w:rFonts w:ascii="Times New Roman" w:hAnsi="Times New Roman" w:cs="Times New Roman"/>
          <w:sz w:val="24"/>
          <w:szCs w:val="24"/>
        </w:rPr>
        <w:t xml:space="preserve"> paredzētajā darba laikā </w:t>
      </w:r>
      <w:r w:rsidR="00360CC6">
        <w:rPr>
          <w:rFonts w:ascii="Times New Roman" w:hAnsi="Times New Roman" w:cs="Times New Roman"/>
          <w:sz w:val="24"/>
          <w:szCs w:val="24"/>
        </w:rPr>
        <w:t xml:space="preserve">ir </w:t>
      </w:r>
      <w:r w:rsidRPr="00AF7437">
        <w:rPr>
          <w:rFonts w:ascii="Times New Roman" w:hAnsi="Times New Roman" w:cs="Times New Roman"/>
          <w:sz w:val="24"/>
          <w:szCs w:val="24"/>
        </w:rPr>
        <w:t>ne lielāk</w:t>
      </w:r>
      <w:r w:rsidR="00360CC6">
        <w:rPr>
          <w:rFonts w:ascii="Times New Roman" w:hAnsi="Times New Roman" w:cs="Times New Roman"/>
          <w:sz w:val="24"/>
          <w:szCs w:val="24"/>
        </w:rPr>
        <w:t>s</w:t>
      </w:r>
      <w:r w:rsidRPr="00AF7437">
        <w:rPr>
          <w:rFonts w:ascii="Times New Roman" w:hAnsi="Times New Roman" w:cs="Times New Roman"/>
          <w:sz w:val="24"/>
          <w:szCs w:val="24"/>
        </w:rPr>
        <w:t xml:space="preserve"> par 24 stundām mēnesī, </w:t>
      </w:r>
      <w:r w:rsidR="00360CC6">
        <w:rPr>
          <w:rFonts w:ascii="Times New Roman" w:hAnsi="Times New Roman" w:cs="Times New Roman"/>
          <w:sz w:val="24"/>
          <w:szCs w:val="24"/>
        </w:rPr>
        <w:t>un ir</w:t>
      </w:r>
      <w:r w:rsidRPr="00AF7437">
        <w:rPr>
          <w:rFonts w:ascii="Times New Roman" w:hAnsi="Times New Roman" w:cs="Times New Roman"/>
          <w:sz w:val="24"/>
          <w:szCs w:val="24"/>
        </w:rPr>
        <w:t xml:space="preserve"> pieļaujams </w:t>
      </w:r>
      <w:r w:rsidR="00360CC6">
        <w:rPr>
          <w:rFonts w:ascii="Times New Roman" w:hAnsi="Times New Roman" w:cs="Times New Roman"/>
          <w:sz w:val="24"/>
          <w:szCs w:val="24"/>
        </w:rPr>
        <w:t xml:space="preserve">vairāk </w:t>
      </w:r>
      <w:r w:rsidRPr="00AF7437">
        <w:rPr>
          <w:rFonts w:ascii="Times New Roman" w:hAnsi="Times New Roman" w:cs="Times New Roman"/>
          <w:sz w:val="24"/>
          <w:szCs w:val="24"/>
        </w:rPr>
        <w:t xml:space="preserve">par </w:t>
      </w:r>
      <w:r w:rsidR="00D71168">
        <w:rPr>
          <w:rFonts w:ascii="Times New Roman" w:hAnsi="Times New Roman" w:cs="Times New Roman"/>
          <w:sz w:val="24"/>
          <w:szCs w:val="24"/>
        </w:rPr>
        <w:t>4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>stundām mēnesī</w:t>
      </w:r>
      <w:r w:rsidR="00D71168">
        <w:rPr>
          <w:rFonts w:ascii="Times New Roman" w:hAnsi="Times New Roman" w:cs="Times New Roman"/>
          <w:sz w:val="24"/>
          <w:szCs w:val="24"/>
        </w:rPr>
        <w:t>,</w:t>
      </w:r>
      <w:r w:rsidR="00360CC6">
        <w:rPr>
          <w:rFonts w:ascii="Times New Roman" w:hAnsi="Times New Roman" w:cs="Times New Roman"/>
          <w:sz w:val="24"/>
          <w:szCs w:val="24"/>
        </w:rPr>
        <w:t xml:space="preserve"> tai</w:t>
      </w:r>
      <w:r w:rsidRPr="00AF7437">
        <w:rPr>
          <w:rFonts w:ascii="Times New Roman" w:hAnsi="Times New Roman" w:cs="Times New Roman"/>
          <w:sz w:val="24"/>
          <w:szCs w:val="24"/>
        </w:rPr>
        <w:t xml:space="preserve"> piešķir B pieejamības klasi;</w:t>
      </w:r>
    </w:p>
    <w:p w14:paraId="3E18F397" w14:textId="62716983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="00D71168" w:rsidRPr="00F463F6">
        <w:rPr>
          <w:rFonts w:ascii="Times New Roman" w:hAnsi="Times New Roman" w:cs="Times New Roman"/>
          <w:sz w:val="24"/>
          <w:szCs w:val="24"/>
        </w:rPr>
        <w:t xml:space="preserve"> neplānot</w:t>
      </w:r>
      <w:r w:rsidR="00D71168">
        <w:rPr>
          <w:rFonts w:ascii="Times New Roman" w:hAnsi="Times New Roman" w:cs="Times New Roman"/>
          <w:sz w:val="24"/>
          <w:szCs w:val="24"/>
        </w:rPr>
        <w:t>s</w:t>
      </w:r>
      <w:r w:rsidR="00D71168" w:rsidRPr="00F463F6">
        <w:rPr>
          <w:rFonts w:ascii="Times New Roman" w:hAnsi="Times New Roman" w:cs="Times New Roman"/>
          <w:sz w:val="24"/>
          <w:szCs w:val="24"/>
        </w:rPr>
        <w:t xml:space="preserve"> pārtraukum</w:t>
      </w:r>
      <w:r w:rsidR="00D71168">
        <w:rPr>
          <w:rFonts w:ascii="Times New Roman" w:hAnsi="Times New Roman" w:cs="Times New Roman"/>
          <w:sz w:val="24"/>
          <w:szCs w:val="24"/>
        </w:rPr>
        <w:t>s</w:t>
      </w:r>
      <w:r w:rsidR="00D71168" w:rsidRPr="00F463F6">
        <w:rPr>
          <w:rFonts w:ascii="Times New Roman" w:hAnsi="Times New Roman" w:cs="Times New Roman"/>
          <w:sz w:val="24"/>
          <w:szCs w:val="24"/>
        </w:rPr>
        <w:t xml:space="preserve"> paredzētajā darba laikā </w:t>
      </w:r>
      <w:r w:rsidR="00D71168">
        <w:rPr>
          <w:rFonts w:ascii="Times New Roman" w:hAnsi="Times New Roman" w:cs="Times New Roman"/>
          <w:sz w:val="24"/>
          <w:szCs w:val="24"/>
        </w:rPr>
        <w:t>ir</w:t>
      </w:r>
      <w:r w:rsidRPr="00AF7437">
        <w:rPr>
          <w:rFonts w:ascii="Times New Roman" w:hAnsi="Times New Roman" w:cs="Times New Roman"/>
          <w:sz w:val="24"/>
          <w:szCs w:val="24"/>
        </w:rPr>
        <w:t xml:space="preserve"> ne lielāk</w:t>
      </w:r>
      <w:r w:rsidR="00D71168">
        <w:rPr>
          <w:rFonts w:ascii="Times New Roman" w:hAnsi="Times New Roman" w:cs="Times New Roman"/>
          <w:sz w:val="24"/>
          <w:szCs w:val="24"/>
        </w:rPr>
        <w:t>s</w:t>
      </w:r>
      <w:r w:rsidRPr="00AF7437">
        <w:rPr>
          <w:rFonts w:ascii="Times New Roman" w:hAnsi="Times New Roman" w:cs="Times New Roman"/>
          <w:sz w:val="24"/>
          <w:szCs w:val="24"/>
        </w:rPr>
        <w:t xml:space="preserve"> par </w:t>
      </w:r>
      <w:r w:rsidR="00D71168">
        <w:rPr>
          <w:rFonts w:ascii="Times New Roman" w:hAnsi="Times New Roman" w:cs="Times New Roman"/>
          <w:sz w:val="24"/>
          <w:szCs w:val="24"/>
        </w:rPr>
        <w:t>4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 xml:space="preserve">stundām mēnesī, </w:t>
      </w:r>
      <w:r w:rsidR="00D71168">
        <w:rPr>
          <w:rFonts w:ascii="Times New Roman" w:hAnsi="Times New Roman" w:cs="Times New Roman"/>
          <w:sz w:val="24"/>
          <w:szCs w:val="24"/>
        </w:rPr>
        <w:t>tai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>piešķir A pieejamības klasi;</w:t>
      </w:r>
    </w:p>
    <w:p w14:paraId="3410A7C1" w14:textId="2A5BB6DE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 xml:space="preserve">datu integritātes apdraudējums nerada risku institūcijas pamatfunkciju nodrošināšanai, </w:t>
      </w:r>
      <w:r w:rsidR="00D71168">
        <w:rPr>
          <w:rFonts w:ascii="Times New Roman" w:hAnsi="Times New Roman" w:cs="Times New Roman"/>
          <w:sz w:val="24"/>
          <w:szCs w:val="24"/>
        </w:rPr>
        <w:t>tai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>piešķir C integritātes klasi;</w:t>
      </w:r>
    </w:p>
    <w:p w14:paraId="6DF5009C" w14:textId="67BB02E3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atsevišķu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 xml:space="preserve">glabāto datu integritātes apdraudējums rada risku institūcijas pamatfunkciju nodrošināšanai, </w:t>
      </w:r>
      <w:r w:rsidR="00D71168">
        <w:rPr>
          <w:rFonts w:ascii="Times New Roman" w:hAnsi="Times New Roman" w:cs="Times New Roman"/>
          <w:sz w:val="24"/>
          <w:szCs w:val="24"/>
        </w:rPr>
        <w:t>tai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>piešķir B integritātes klasi;</w:t>
      </w:r>
    </w:p>
    <w:p w14:paraId="10D1E7DB" w14:textId="0D9FDABE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 xml:space="preserve">datu integritātes apdraudējums rada risku institūcijas pamatfunkciju nodrošināšanai, </w:t>
      </w:r>
      <w:r w:rsidR="00D71168">
        <w:rPr>
          <w:rFonts w:ascii="Times New Roman" w:hAnsi="Times New Roman" w:cs="Times New Roman"/>
          <w:sz w:val="24"/>
          <w:szCs w:val="24"/>
        </w:rPr>
        <w:t xml:space="preserve">tai </w:t>
      </w:r>
      <w:r w:rsidRPr="00AF7437">
        <w:rPr>
          <w:rFonts w:ascii="Times New Roman" w:hAnsi="Times New Roman" w:cs="Times New Roman"/>
          <w:sz w:val="24"/>
          <w:szCs w:val="24"/>
        </w:rPr>
        <w:t>piešķir A integritātes klasi;</w:t>
      </w:r>
    </w:p>
    <w:p w14:paraId="3FD77027" w14:textId="0D894616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 xml:space="preserve">satur tikai publiski pieejamu informāciju vai </w:t>
      </w:r>
      <w:r w:rsidR="00D71168">
        <w:rPr>
          <w:rFonts w:ascii="Times New Roman" w:hAnsi="Times New Roman" w:cs="Times New Roman"/>
          <w:sz w:val="24"/>
          <w:szCs w:val="24"/>
        </w:rPr>
        <w:t>tās</w:t>
      </w:r>
      <w:r w:rsidRPr="00AF7437">
        <w:rPr>
          <w:rFonts w:ascii="Times New Roman" w:hAnsi="Times New Roman" w:cs="Times New Roman"/>
          <w:sz w:val="24"/>
          <w:szCs w:val="24"/>
        </w:rPr>
        <w:t xml:space="preserve"> informācijas neatļauta izpaušana vai noplūde nerada risku pašvaldību institūcijai, </w:t>
      </w:r>
      <w:r w:rsidR="00D71168">
        <w:rPr>
          <w:rFonts w:ascii="Times New Roman" w:hAnsi="Times New Roman" w:cs="Times New Roman"/>
          <w:sz w:val="24"/>
          <w:szCs w:val="24"/>
        </w:rPr>
        <w:t xml:space="preserve">tai </w:t>
      </w:r>
      <w:r w:rsidRPr="00AF7437">
        <w:rPr>
          <w:rFonts w:ascii="Times New Roman" w:hAnsi="Times New Roman" w:cs="Times New Roman"/>
          <w:sz w:val="24"/>
          <w:szCs w:val="24"/>
        </w:rPr>
        <w:t>piešķir C konfidencialitātes klasi;</w:t>
      </w:r>
    </w:p>
    <w:p w14:paraId="72D61285" w14:textId="0CCA27CB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 xml:space="preserve">tiek apstrādāta ierobežotas pieejamības informācija, izņemot sensitīvus personas datus, vai informācijas neatļauta izpaušana vai noplūdes vienīgās sekas ir iespējamais kaitējums institūcijas reputācijai, </w:t>
      </w:r>
      <w:r w:rsidR="00D71168">
        <w:rPr>
          <w:rFonts w:ascii="Times New Roman" w:hAnsi="Times New Roman" w:cs="Times New Roman"/>
          <w:sz w:val="24"/>
          <w:szCs w:val="24"/>
        </w:rPr>
        <w:t>tai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>piešķir B konfidencialitātes klasi;</w:t>
      </w:r>
    </w:p>
    <w:p w14:paraId="7AFD6CC1" w14:textId="2A507787" w:rsidR="00037801" w:rsidRPr="005B47AE" w:rsidRDefault="00D45D54" w:rsidP="00AF7437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>tiek apstrādāti sensitīvi personas dati vai informācijas neatļauta izpaušana</w:t>
      </w:r>
      <w:r w:rsidR="00BD54F4">
        <w:rPr>
          <w:rFonts w:ascii="Times New Roman" w:hAnsi="Times New Roman" w:cs="Times New Roman"/>
          <w:sz w:val="24"/>
          <w:szCs w:val="24"/>
        </w:rPr>
        <w:t>,</w:t>
      </w:r>
      <w:r w:rsidRPr="00AF7437">
        <w:rPr>
          <w:rFonts w:ascii="Times New Roman" w:hAnsi="Times New Roman" w:cs="Times New Roman"/>
          <w:sz w:val="24"/>
          <w:szCs w:val="24"/>
        </w:rPr>
        <w:t xml:space="preserve"> vai noplūde var radīt smagākas sekas</w:t>
      </w:r>
      <w:r w:rsidR="00BD54F4">
        <w:rPr>
          <w:rFonts w:ascii="Times New Roman" w:hAnsi="Times New Roman" w:cs="Times New Roman"/>
          <w:sz w:val="24"/>
          <w:szCs w:val="24"/>
        </w:rPr>
        <w:t>,</w:t>
      </w:r>
      <w:r w:rsidRPr="00AF7437">
        <w:rPr>
          <w:rFonts w:ascii="Times New Roman" w:hAnsi="Times New Roman" w:cs="Times New Roman"/>
          <w:sz w:val="24"/>
          <w:szCs w:val="24"/>
        </w:rPr>
        <w:t xml:space="preserve"> nekā kaitējums  institūcijas reputācijai, </w:t>
      </w:r>
      <w:r w:rsidR="00D71168">
        <w:rPr>
          <w:rFonts w:ascii="Times New Roman" w:hAnsi="Times New Roman" w:cs="Times New Roman"/>
          <w:sz w:val="24"/>
          <w:szCs w:val="24"/>
        </w:rPr>
        <w:t xml:space="preserve">tai </w:t>
      </w:r>
      <w:r w:rsidRPr="00AF7437">
        <w:rPr>
          <w:rFonts w:ascii="Times New Roman" w:hAnsi="Times New Roman" w:cs="Times New Roman"/>
          <w:sz w:val="24"/>
          <w:szCs w:val="24"/>
        </w:rPr>
        <w:t>piešķir A konfidencialitātes klasi.</w:t>
      </w:r>
    </w:p>
    <w:p w14:paraId="6C5FC7CB" w14:textId="44FA9366" w:rsidR="00071BB1" w:rsidRPr="005B47AE" w:rsidRDefault="00D45D54" w:rsidP="00AF7437">
      <w:pPr>
        <w:numPr>
          <w:ilvl w:val="0"/>
          <w:numId w:val="1"/>
        </w:numPr>
        <w:spacing w:before="120" w:after="0" w:line="240" w:lineRule="auto"/>
        <w:ind w:left="426" w:hanging="426"/>
        <w:jc w:val="both"/>
      </w:pPr>
      <w:r w:rsidRPr="00AF7437">
        <w:rPr>
          <w:rFonts w:ascii="Times New Roman" w:hAnsi="Times New Roman" w:cs="Times New Roman"/>
          <w:sz w:val="24"/>
          <w:szCs w:val="24"/>
        </w:rPr>
        <w:t xml:space="preserve">Ja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="00D71168" w:rsidRPr="00AF7437">
        <w:rPr>
          <w:rFonts w:ascii="Times New Roman" w:hAnsi="Times New Roman" w:cs="Times New Roman"/>
          <w:sz w:val="24"/>
          <w:szCs w:val="24"/>
        </w:rPr>
        <w:t xml:space="preserve"> </w:t>
      </w:r>
      <w:r w:rsidRPr="00AF7437">
        <w:rPr>
          <w:rFonts w:ascii="Times New Roman" w:hAnsi="Times New Roman" w:cs="Times New Roman"/>
          <w:sz w:val="24"/>
          <w:szCs w:val="24"/>
        </w:rPr>
        <w:t xml:space="preserve">piešķirtas trīs B klases vai vismaz viena A klase, </w:t>
      </w:r>
      <w:r w:rsidR="00D71168">
        <w:rPr>
          <w:rFonts w:ascii="Times New Roman" w:hAnsi="Times New Roman" w:cs="Times New Roman"/>
          <w:sz w:val="24"/>
          <w:szCs w:val="24"/>
        </w:rPr>
        <w:t>IS</w:t>
      </w:r>
      <w:r w:rsidRPr="00AF7437">
        <w:rPr>
          <w:rFonts w:ascii="Times New Roman" w:hAnsi="Times New Roman" w:cs="Times New Roman"/>
          <w:sz w:val="24"/>
          <w:szCs w:val="24"/>
        </w:rPr>
        <w:t xml:space="preserve"> uzskatāma par paaugstinātas drošības sistēmu</w:t>
      </w:r>
      <w:r w:rsidR="00D71168">
        <w:rPr>
          <w:rFonts w:ascii="Times New Roman" w:hAnsi="Times New Roman" w:cs="Times New Roman"/>
          <w:sz w:val="24"/>
          <w:szCs w:val="24"/>
        </w:rPr>
        <w:t>.</w:t>
      </w:r>
      <w:r w:rsidR="00D71168" w:rsidRPr="00D71168">
        <w:rPr>
          <w:rFonts w:ascii="Times New Roman" w:hAnsi="Times New Roman" w:cs="Times New Roman"/>
          <w:sz w:val="24"/>
          <w:szCs w:val="24"/>
        </w:rPr>
        <w:t xml:space="preserve"> </w:t>
      </w:r>
      <w:r w:rsidR="00D71168" w:rsidRPr="001D3E66">
        <w:rPr>
          <w:rFonts w:ascii="Times New Roman" w:hAnsi="Times New Roman" w:cs="Times New Roman"/>
          <w:sz w:val="24"/>
          <w:szCs w:val="24"/>
        </w:rPr>
        <w:t xml:space="preserve">Pārējos gadījumos </w:t>
      </w:r>
      <w:r w:rsidR="00D71168">
        <w:rPr>
          <w:rFonts w:ascii="Times New Roman" w:hAnsi="Times New Roman" w:cs="Times New Roman"/>
          <w:sz w:val="24"/>
          <w:szCs w:val="24"/>
        </w:rPr>
        <w:t>tā</w:t>
      </w:r>
      <w:r w:rsidR="00D71168" w:rsidRPr="001D3E66">
        <w:rPr>
          <w:rFonts w:ascii="Times New Roman" w:hAnsi="Times New Roman" w:cs="Times New Roman"/>
          <w:sz w:val="24"/>
          <w:szCs w:val="24"/>
        </w:rPr>
        <w:t xml:space="preserve"> uzskatāma par pamata drošības sistēmu</w:t>
      </w:r>
      <w:r w:rsidR="00D71168">
        <w:rPr>
          <w:rFonts w:ascii="Times New Roman" w:hAnsi="Times New Roman" w:cs="Times New Roman"/>
          <w:sz w:val="24"/>
          <w:szCs w:val="24"/>
        </w:rPr>
        <w:t>.</w:t>
      </w:r>
    </w:p>
    <w:p w14:paraId="30340E68" w14:textId="77EB4E83" w:rsidR="00D45D54" w:rsidRPr="004642E6" w:rsidRDefault="00D71168" w:rsidP="00071BB1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9502C4">
        <w:rPr>
          <w:rFonts w:ascii="Times New Roman" w:hAnsi="Times New Roman" w:cs="Times New Roman"/>
          <w:bCs/>
          <w:sz w:val="24"/>
          <w:szCs w:val="24"/>
        </w:rPr>
        <w:t xml:space="preserve">drošības klasificēšanai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D45D54" w:rsidRPr="004642E6">
        <w:rPr>
          <w:rFonts w:ascii="Times New Roman" w:hAnsi="Times New Roman" w:cs="Times New Roman"/>
          <w:bCs/>
          <w:sz w:val="24"/>
          <w:szCs w:val="24"/>
        </w:rPr>
        <w:t xml:space="preserve">ar tehniskajiem resursiem atbildīgā persona var pieaicināt </w:t>
      </w:r>
      <w:r w:rsidR="00BD54F4">
        <w:rPr>
          <w:rFonts w:ascii="Times New Roman" w:hAnsi="Times New Roman" w:cs="Times New Roman"/>
          <w:bCs/>
          <w:sz w:val="24"/>
          <w:szCs w:val="24"/>
        </w:rPr>
        <w:t>d</w:t>
      </w:r>
      <w:r w:rsidR="00D45D54" w:rsidRPr="004642E6">
        <w:rPr>
          <w:rFonts w:ascii="Times New Roman" w:hAnsi="Times New Roman" w:cs="Times New Roman"/>
          <w:bCs/>
          <w:sz w:val="24"/>
          <w:szCs w:val="24"/>
        </w:rPr>
        <w:t xml:space="preserve">atu aizsardzības speciālistu. </w:t>
      </w:r>
    </w:p>
    <w:p w14:paraId="58196793" w14:textId="68A3622A" w:rsidR="00071BB1" w:rsidRPr="00071BB1" w:rsidRDefault="00071BB1" w:rsidP="004642E6">
      <w:pPr>
        <w:pStyle w:val="Heading1"/>
        <w:rPr>
          <w:rFonts w:eastAsia="Times New Roman" w:cs="Times New Roman"/>
          <w:szCs w:val="24"/>
          <w:lang w:eastAsia="lv-LV"/>
        </w:rPr>
      </w:pPr>
      <w:r w:rsidRPr="00071BB1">
        <w:rPr>
          <w:rFonts w:eastAsia="Times New Roman" w:cs="Times New Roman"/>
          <w:szCs w:val="24"/>
          <w:lang w:eastAsia="lv-LV"/>
        </w:rPr>
        <w:t>IV.</w:t>
      </w:r>
      <w:r w:rsidR="00D71168">
        <w:rPr>
          <w:rFonts w:eastAsia="Times New Roman" w:cs="Times New Roman"/>
          <w:szCs w:val="24"/>
          <w:lang w:eastAsia="lv-LV"/>
        </w:rPr>
        <w:t xml:space="preserve"> </w:t>
      </w:r>
      <w:r w:rsidRPr="00071BB1">
        <w:rPr>
          <w:rFonts w:eastAsia="Times New Roman" w:cs="Times New Roman"/>
          <w:szCs w:val="24"/>
          <w:lang w:eastAsia="lv-LV"/>
        </w:rPr>
        <w:t xml:space="preserve"> </w:t>
      </w:r>
      <w:r w:rsidR="00D71168">
        <w:rPr>
          <w:rFonts w:eastAsia="Times New Roman" w:cs="Times New Roman"/>
          <w:szCs w:val="24"/>
          <w:lang w:eastAsia="lv-LV"/>
        </w:rPr>
        <w:t>IS</w:t>
      </w:r>
      <w:r w:rsidRPr="00071BB1">
        <w:rPr>
          <w:rFonts w:eastAsia="Times New Roman" w:cs="Times New Roman"/>
          <w:szCs w:val="24"/>
          <w:lang w:eastAsia="lv-LV"/>
        </w:rPr>
        <w:t xml:space="preserve"> </w:t>
      </w:r>
      <w:r w:rsidR="001505D9" w:rsidRPr="00071BB1">
        <w:rPr>
          <w:rFonts w:eastAsia="Times New Roman" w:cs="Times New Roman"/>
          <w:szCs w:val="24"/>
          <w:lang w:eastAsia="lv-LV"/>
        </w:rPr>
        <w:t xml:space="preserve">drošības pārvaldības organizācijas principi </w:t>
      </w:r>
    </w:p>
    <w:p w14:paraId="74009FB8" w14:textId="31BE9A0E" w:rsidR="00071BB1" w:rsidRPr="00071BB1" w:rsidRDefault="00D17E51" w:rsidP="004642E6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Pārzinis izstrādā un regulāri uztur un pilnveid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dokumentu un pasākumu kopum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>kuru</w:t>
      </w:r>
      <w:r w:rsidR="00D7116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</w:t>
      </w:r>
      <w:r w:rsidR="00D7116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IS drošības politikas mērķu sasniegšanu:</w:t>
      </w:r>
    </w:p>
    <w:p w14:paraId="27365649" w14:textId="45BB008B" w:rsidR="00071BB1" w:rsidRPr="00071BB1" w:rsidRDefault="00D17E51" w:rsidP="004642E6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Pārzinis </w:t>
      </w:r>
      <w:r w:rsidR="00D7116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darbinieku regulāru izglītošanu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D7116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>ot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>viņu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izpratni par pienākumiem 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risku un darbības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nepārtrauktības pārvaldīšanā un informācijas un tehnoloģisko resursu aizsardzības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nodrošināšanā</w:t>
      </w:r>
      <w:r w:rsidR="00D7116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AB4B0AD" w14:textId="2173C78A" w:rsidR="00071BB1" w:rsidRPr="00071BB1" w:rsidRDefault="00D17E51" w:rsidP="004642E6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Pārzinis nodrošina drošības politikas </w:t>
      </w:r>
      <w:r w:rsid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</w:t>
      </w:r>
      <w:r w:rsidR="001505D9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pastāvīg</w:t>
      </w:r>
      <w:r w:rsid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pārraudzīšanu</w:t>
      </w:r>
      <w:r w:rsid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B28D010" w14:textId="731F8F9D" w:rsidR="00071BB1" w:rsidRPr="00071BB1" w:rsidRDefault="00D17E51" w:rsidP="004642E6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Pārzini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nosaka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54F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 drošīb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="00BD54F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05D9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pienākumu un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atbildības </w:t>
      </w:r>
      <w:r w:rsidR="00BD54F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skaidr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BD54F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sadalījum</w:t>
      </w:r>
      <w:r w:rsid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u;</w:t>
      </w:r>
    </w:p>
    <w:p w14:paraId="47C2D100" w14:textId="1EAAF585" w:rsidR="00071BB1" w:rsidRPr="00071BB1" w:rsidRDefault="00944A42" w:rsidP="00071BB1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hAnsi="Times New Roman" w:cs="Times New Roman"/>
          <w:bCs/>
          <w:sz w:val="24"/>
          <w:szCs w:val="24"/>
        </w:rPr>
        <w:t>Pārzini</w:t>
      </w:r>
      <w:r w:rsidR="00071BB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505D9" w:rsidRP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05D9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nepieciešamos līdzekļus un atbalstu IS drošības politikas</w:t>
      </w:r>
      <w:r w:rsidR="001505D9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ieviešanai, uzturēšanai un pilnveidošanai</w:t>
      </w:r>
      <w:r w:rsid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EED4AAA" w14:textId="78E9230C" w:rsidR="00071BB1" w:rsidRPr="00071BB1" w:rsidRDefault="001505D9" w:rsidP="004642E6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tbildīgā persona par </w:t>
      </w:r>
      <w:r w:rsidR="00944A4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drošības pārvaldību ir </w:t>
      </w:r>
      <w:r w:rsidR="00944A42" w:rsidRPr="00071BB1">
        <w:rPr>
          <w:rFonts w:ascii="Times New Roman" w:hAnsi="Times New Roman" w:cs="Times New Roman"/>
          <w:bCs/>
          <w:sz w:val="24"/>
          <w:szCs w:val="24"/>
        </w:rPr>
        <w:t>par tehniskajiem resursiem atbildīgā persona</w:t>
      </w:r>
      <w:r>
        <w:rPr>
          <w:rFonts w:ascii="Times New Roman" w:hAnsi="Times New Roman" w:cs="Times New Roman"/>
          <w:bCs/>
          <w:sz w:val="24"/>
          <w:szCs w:val="24"/>
        </w:rPr>
        <w:t>, kas</w:t>
      </w:r>
      <w:r w:rsidR="00363F83" w:rsidRPr="00071BB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B3847F1" w14:textId="0E954A76" w:rsidR="00071BB1" w:rsidRPr="00071BB1" w:rsidRDefault="00F95B65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hAnsi="Times New Roman" w:cs="Times New Roman"/>
          <w:sz w:val="24"/>
          <w:szCs w:val="24"/>
        </w:rPr>
        <w:t xml:space="preserve">organizē </w:t>
      </w:r>
      <w:r w:rsidR="00363F83" w:rsidRPr="00071BB1">
        <w:rPr>
          <w:rFonts w:ascii="Times New Roman" w:hAnsi="Times New Roman" w:cs="Times New Roman"/>
          <w:sz w:val="24"/>
          <w:szCs w:val="24"/>
        </w:rPr>
        <w:t>Pārziņa</w:t>
      </w:r>
      <w:r w:rsidRPr="00071BB1">
        <w:rPr>
          <w:rFonts w:ascii="Times New Roman" w:hAnsi="Times New Roman" w:cs="Times New Roman"/>
          <w:sz w:val="24"/>
          <w:szCs w:val="24"/>
        </w:rPr>
        <w:t xml:space="preserve"> </w:t>
      </w:r>
      <w:r w:rsidR="001505D9">
        <w:rPr>
          <w:rFonts w:ascii="Times New Roman" w:hAnsi="Times New Roman" w:cs="Times New Roman"/>
          <w:sz w:val="24"/>
          <w:szCs w:val="24"/>
        </w:rPr>
        <w:t>IT</w:t>
      </w:r>
      <w:r w:rsidRPr="00071BB1">
        <w:rPr>
          <w:rFonts w:ascii="Times New Roman" w:hAnsi="Times New Roman" w:cs="Times New Roman"/>
          <w:sz w:val="24"/>
          <w:szCs w:val="24"/>
        </w:rPr>
        <w:t xml:space="preserve"> drošības pārvaldību;</w:t>
      </w:r>
    </w:p>
    <w:p w14:paraId="4718B1C1" w14:textId="372C5C87" w:rsidR="00071BB1" w:rsidRPr="00071BB1" w:rsidRDefault="00944A42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rganizē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risku analīzi;</w:t>
      </w:r>
    </w:p>
    <w:p w14:paraId="4BA2CA2C" w14:textId="2B422C17" w:rsidR="00071BB1" w:rsidRPr="00071BB1" w:rsidRDefault="00944A42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odrošina nepieciešamo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 dokumentu uzturēšanu un īstenošanu;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9D2EFE6" w14:textId="0FC45641" w:rsidR="00071BB1" w:rsidRPr="005B47AE" w:rsidRDefault="00F95B65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</w:pPr>
      <w:r w:rsidRPr="004642E6">
        <w:rPr>
          <w:rFonts w:ascii="Times New Roman" w:hAnsi="Times New Roman" w:cs="Times New Roman"/>
          <w:sz w:val="24"/>
          <w:szCs w:val="24"/>
        </w:rPr>
        <w:t xml:space="preserve">reizi gadā veic </w:t>
      </w:r>
      <w:r w:rsidR="001505D9">
        <w:rPr>
          <w:rFonts w:ascii="Times New Roman" w:hAnsi="Times New Roman" w:cs="Times New Roman"/>
          <w:sz w:val="24"/>
          <w:szCs w:val="24"/>
        </w:rPr>
        <w:t>IT</w:t>
      </w:r>
      <w:r w:rsidRPr="004642E6">
        <w:rPr>
          <w:rFonts w:ascii="Times New Roman" w:hAnsi="Times New Roman" w:cs="Times New Roman"/>
          <w:sz w:val="24"/>
          <w:szCs w:val="24"/>
        </w:rPr>
        <w:t xml:space="preserve"> drošības pārbaudi un </w:t>
      </w:r>
      <w:r w:rsidR="00363F83" w:rsidRPr="004642E6">
        <w:rPr>
          <w:rFonts w:ascii="Times New Roman" w:hAnsi="Times New Roman" w:cs="Times New Roman"/>
          <w:sz w:val="24"/>
          <w:szCs w:val="24"/>
        </w:rPr>
        <w:t>organizē</w:t>
      </w:r>
      <w:r w:rsidRPr="004642E6">
        <w:rPr>
          <w:rFonts w:ascii="Times New Roman" w:hAnsi="Times New Roman" w:cs="Times New Roman"/>
          <w:sz w:val="24"/>
          <w:szCs w:val="24"/>
        </w:rPr>
        <w:t xml:space="preserve"> trūkumu novēršanu;</w:t>
      </w:r>
    </w:p>
    <w:p w14:paraId="4FEDB032" w14:textId="564CC70C" w:rsidR="00071BB1" w:rsidRPr="005B47AE" w:rsidRDefault="00F95B65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</w:pPr>
      <w:r w:rsidRPr="004642E6">
        <w:rPr>
          <w:rFonts w:ascii="Times New Roman" w:hAnsi="Times New Roman" w:cs="Times New Roman"/>
          <w:sz w:val="24"/>
          <w:szCs w:val="24"/>
        </w:rPr>
        <w:t xml:space="preserve">reizi gadā apmeklē Drošības incidentu novēršanas institūcijas organizētu apmācību </w:t>
      </w:r>
      <w:r w:rsidR="001505D9">
        <w:rPr>
          <w:rFonts w:ascii="Times New Roman" w:hAnsi="Times New Roman" w:cs="Times New Roman"/>
          <w:sz w:val="24"/>
          <w:szCs w:val="24"/>
        </w:rPr>
        <w:t>IT</w:t>
      </w:r>
      <w:r w:rsidRPr="004642E6">
        <w:rPr>
          <w:rFonts w:ascii="Times New Roman" w:hAnsi="Times New Roman" w:cs="Times New Roman"/>
          <w:sz w:val="24"/>
          <w:szCs w:val="24"/>
        </w:rPr>
        <w:t xml:space="preserve"> drošības jautājumos;</w:t>
      </w:r>
    </w:p>
    <w:p w14:paraId="037D5B20" w14:textId="40C4FB3E" w:rsidR="00071BB1" w:rsidRPr="00071BB1" w:rsidRDefault="00944A42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tehnisko resursu iegādi, i</w:t>
      </w:r>
      <w:r w:rsidR="00F95B6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zstrādi, darbību un uzturēšanu;</w:t>
      </w:r>
    </w:p>
    <w:p w14:paraId="7B1D8A80" w14:textId="62DB3467" w:rsidR="00071BB1" w:rsidRPr="00071BB1" w:rsidRDefault="00944A42" w:rsidP="00071BB1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odrošina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tehniskos un loģiskos aizsardzības pasākumus</w:t>
      </w:r>
      <w:r w:rsidR="00071BB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7575353" w14:textId="4F396501" w:rsidR="00071BB1" w:rsidRPr="00071BB1" w:rsidRDefault="00944A42" w:rsidP="00071BB1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tbild par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pieejas tiesību pārvaldību;</w:t>
      </w:r>
    </w:p>
    <w:p w14:paraId="2C2476B0" w14:textId="04AAA54E" w:rsidR="00071BB1" w:rsidRPr="00071BB1" w:rsidRDefault="00944A42" w:rsidP="00071BB1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eic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atjaunošanas pasākumus, ja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 ir traucēta</w:t>
      </w:r>
      <w:r w:rsidR="00071BB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DEA081F" w14:textId="7A1F239B" w:rsidR="001505D9" w:rsidRDefault="00944A42" w:rsidP="001505D9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tbild par piekļuves kontroli informācijas resursam;</w:t>
      </w:r>
    </w:p>
    <w:p w14:paraId="664639FE" w14:textId="5C2004B9" w:rsidR="00071BB1" w:rsidRPr="001505D9" w:rsidRDefault="00944A42" w:rsidP="001505D9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D17E51" w:rsidRP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lasificē viņa turējumā esošos informācijas resursus;</w:t>
      </w:r>
    </w:p>
    <w:p w14:paraId="3A0AB01C" w14:textId="6A486F04" w:rsidR="00071BB1" w:rsidRPr="00071BB1" w:rsidRDefault="00944A42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osaka drošības prasības informācijas resurs</w:t>
      </w:r>
      <w:r w:rsid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iem;</w:t>
      </w:r>
    </w:p>
    <w:p w14:paraId="3D4F7CCA" w14:textId="23F90BD4" w:rsidR="00071BB1" w:rsidRPr="005B47AE" w:rsidRDefault="00F95B65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</w:pPr>
      <w:r w:rsidRPr="004642E6">
        <w:rPr>
          <w:rFonts w:ascii="Times New Roman" w:hAnsi="Times New Roman" w:cs="Times New Roman"/>
          <w:sz w:val="24"/>
          <w:szCs w:val="24"/>
        </w:rPr>
        <w:t>reizi gadā vei</w:t>
      </w:r>
      <w:r w:rsidR="00363F83" w:rsidRPr="004642E6">
        <w:rPr>
          <w:rFonts w:ascii="Times New Roman" w:hAnsi="Times New Roman" w:cs="Times New Roman"/>
          <w:sz w:val="24"/>
          <w:szCs w:val="24"/>
        </w:rPr>
        <w:t>c</w:t>
      </w:r>
      <w:r w:rsidRPr="004642E6">
        <w:rPr>
          <w:rFonts w:ascii="Times New Roman" w:hAnsi="Times New Roman" w:cs="Times New Roman"/>
          <w:sz w:val="24"/>
          <w:szCs w:val="24"/>
        </w:rPr>
        <w:t xml:space="preserve"> darbinieku instruktāžu </w:t>
      </w:r>
      <w:r w:rsidR="001505D9">
        <w:rPr>
          <w:rFonts w:ascii="Times New Roman" w:hAnsi="Times New Roman" w:cs="Times New Roman"/>
          <w:sz w:val="24"/>
          <w:szCs w:val="24"/>
        </w:rPr>
        <w:t>IT</w:t>
      </w:r>
      <w:r w:rsidRPr="004642E6">
        <w:rPr>
          <w:rFonts w:ascii="Times New Roman" w:hAnsi="Times New Roman" w:cs="Times New Roman"/>
          <w:sz w:val="24"/>
          <w:szCs w:val="24"/>
        </w:rPr>
        <w:t xml:space="preserve"> drošības jautājumos</w:t>
      </w:r>
      <w:r w:rsidR="00BD54F4">
        <w:rPr>
          <w:rFonts w:ascii="Times New Roman" w:hAnsi="Times New Roman" w:cs="Times New Roman"/>
          <w:sz w:val="24"/>
          <w:szCs w:val="24"/>
        </w:rPr>
        <w:t>;</w:t>
      </w:r>
    </w:p>
    <w:p w14:paraId="362E5CCD" w14:textId="6EC43343" w:rsidR="00071BB1" w:rsidRPr="005B47AE" w:rsidRDefault="00944A42" w:rsidP="004642E6">
      <w:pPr>
        <w:numPr>
          <w:ilvl w:val="1"/>
          <w:numId w:val="1"/>
        </w:numPr>
        <w:spacing w:before="120" w:after="0" w:line="240" w:lineRule="auto"/>
        <w:ind w:left="993" w:hanging="567"/>
        <w:jc w:val="both"/>
      </w:pPr>
      <w:r w:rsidRPr="004642E6">
        <w:rPr>
          <w:rFonts w:ascii="Times New Roman" w:hAnsi="Times New Roman" w:cs="Times New Roman"/>
          <w:sz w:val="24"/>
          <w:szCs w:val="24"/>
        </w:rPr>
        <w:t>IS lietotāji:</w:t>
      </w:r>
    </w:p>
    <w:p w14:paraId="5AE5297B" w14:textId="3B8FE02D" w:rsidR="00071BB1" w:rsidRPr="00071BB1" w:rsidRDefault="00944A42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epazīstas un apņemas ievērot informācijas drošības jomā pieņemto iekšējo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personu datu aizsardzības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prasības;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211F4CE" w14:textId="4817A75F" w:rsidR="00071BB1" w:rsidRPr="00071BB1" w:rsidRDefault="00F95B65" w:rsidP="004642E6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42E6">
        <w:rPr>
          <w:rFonts w:ascii="Times New Roman" w:hAnsi="Times New Roman" w:cs="Times New Roman"/>
          <w:sz w:val="24"/>
          <w:szCs w:val="24"/>
        </w:rPr>
        <w:t xml:space="preserve">ne retāk kā reizi gadā iziet darbinieku instruktāžu </w:t>
      </w:r>
      <w:r w:rsidR="001505D9">
        <w:rPr>
          <w:rFonts w:ascii="Times New Roman" w:hAnsi="Times New Roman" w:cs="Times New Roman"/>
          <w:sz w:val="24"/>
          <w:szCs w:val="24"/>
        </w:rPr>
        <w:t>IT</w:t>
      </w:r>
      <w:r w:rsidRPr="004642E6">
        <w:rPr>
          <w:rFonts w:ascii="Times New Roman" w:hAnsi="Times New Roman" w:cs="Times New Roman"/>
          <w:sz w:val="24"/>
          <w:szCs w:val="24"/>
        </w:rPr>
        <w:t xml:space="preserve"> drošības jautājumos.</w:t>
      </w:r>
    </w:p>
    <w:p w14:paraId="45E94F1D" w14:textId="31FC8E57" w:rsidR="00D17E51" w:rsidRPr="00071BB1" w:rsidRDefault="001505D9" w:rsidP="00071BB1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nekavējoties </w:t>
      </w:r>
      <w:r w:rsidR="00944A4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z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iņo par </w:t>
      </w:r>
      <w:r w:rsidR="00944A4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identificētajiem riskiem, informācijas drošības notikumiem 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17E51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incidentiem</w:t>
      </w:r>
      <w:r w:rsidR="00F94F3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28CE1EE" w14:textId="34AB696A" w:rsidR="00071BB1" w:rsidRPr="005D4066" w:rsidRDefault="00071BB1" w:rsidP="00BD54F4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066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1505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4066">
        <w:rPr>
          <w:rFonts w:ascii="Times New Roman" w:eastAsia="Times New Roman" w:hAnsi="Times New Roman" w:cs="Times New Roman"/>
          <w:b/>
          <w:sz w:val="24"/>
          <w:szCs w:val="24"/>
        </w:rPr>
        <w:t xml:space="preserve"> IS </w:t>
      </w:r>
      <w:r w:rsidR="001505D9" w:rsidRPr="001505D9">
        <w:rPr>
          <w:rFonts w:ascii="Times New Roman" w:eastAsia="Times New Roman" w:hAnsi="Times New Roman" w:cs="Times New Roman"/>
          <w:b/>
          <w:sz w:val="24"/>
          <w:szCs w:val="24"/>
        </w:rPr>
        <w:t>drošības atbilstība</w:t>
      </w:r>
    </w:p>
    <w:p w14:paraId="3D768BD2" w14:textId="105275E4" w:rsidR="00071BB1" w:rsidRPr="00071BB1" w:rsidRDefault="002E2B3C" w:rsidP="005D4066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Pārzinis veic drošības pasākumu organizēšanu un iekšējo normatīvo aktu izstrādi, </w:t>
      </w:r>
      <w:r w:rsidR="001505D9">
        <w:rPr>
          <w:rFonts w:ascii="Times New Roman" w:eastAsia="Times New Roman" w:hAnsi="Times New Roman" w:cs="Times New Roman"/>
          <w:sz w:val="24"/>
          <w:szCs w:val="24"/>
          <w:lang w:eastAsia="lv-LV"/>
        </w:rPr>
        <w:t>precizēšanu</w:t>
      </w:r>
      <w:r w:rsidR="001505D9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un papildināšanu.</w:t>
      </w:r>
      <w:bookmarkStart w:id="5" w:name="_Toc405840510"/>
    </w:p>
    <w:p w14:paraId="06BC96B0" w14:textId="720A0EA4" w:rsidR="00071BB1" w:rsidRPr="00071BB1" w:rsidRDefault="002E2B3C" w:rsidP="005D4066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Pārzinis organizē IS drošības dokumentācijas atbilstības normatīvo aktu prasībām pārskatī</w:t>
      </w:r>
      <w:bookmarkEnd w:id="5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šanu.</w:t>
      </w:r>
      <w:r w:rsidRPr="00071B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Ja </w:t>
      </w:r>
      <w:r w:rsidR="001505D9">
        <w:rPr>
          <w:rFonts w:ascii="Times New Roman" w:eastAsia="Arial Unicode MS" w:hAnsi="Times New Roman" w:cs="Times New Roman"/>
          <w:sz w:val="24"/>
          <w:szCs w:val="24"/>
          <w:lang w:eastAsia="lv-LV"/>
        </w:rPr>
        <w:t>tiek</w:t>
      </w:r>
      <w:r w:rsidRPr="00071BB1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konstatēti būtiski trūkumi, Pārzinis veic pasākumus to novēršanai.</w:t>
      </w:r>
    </w:p>
    <w:p w14:paraId="0BED80EF" w14:textId="18E51AB7" w:rsidR="00071BB1" w:rsidRPr="00071BB1" w:rsidRDefault="00236240" w:rsidP="00071BB1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Izmaiņas veicamas arī šādos gadījumos:</w:t>
      </w:r>
    </w:p>
    <w:p w14:paraId="6349FB27" w14:textId="5055D9CA" w:rsidR="00071BB1" w:rsidRPr="00071BB1" w:rsidRDefault="00236240" w:rsidP="005D4066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mainījušies vai ir atklāti jauni </w:t>
      </w:r>
      <w:r w:rsidR="001505D9">
        <w:rPr>
          <w:rStyle w:val="markedcontent"/>
          <w:rFonts w:ascii="Times New Roman" w:hAnsi="Times New Roman" w:cs="Times New Roman"/>
          <w:sz w:val="24"/>
          <w:szCs w:val="24"/>
        </w:rPr>
        <w:t>IS</w:t>
      </w:r>
      <w:r w:rsidR="001505D9"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drošības apdraudējumi</w:t>
      </w:r>
      <w:r w:rsidR="001505D9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12D09710" w14:textId="62748533" w:rsidR="00071BB1" w:rsidRPr="00071BB1" w:rsidRDefault="00236240" w:rsidP="005D4066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pieaug </w:t>
      </w:r>
      <w:r w:rsidR="001505D9">
        <w:rPr>
          <w:rStyle w:val="markedcontent"/>
          <w:rFonts w:ascii="Times New Roman" w:hAnsi="Times New Roman" w:cs="Times New Roman"/>
          <w:sz w:val="24"/>
          <w:szCs w:val="24"/>
        </w:rPr>
        <w:t>IS</w:t>
      </w:r>
      <w:r w:rsidR="001505D9"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drošības incidentu skaits vai ir noticis nozīmīgs drošības incidents</w:t>
      </w:r>
      <w:r w:rsidR="001505D9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1A69399F" w14:textId="22C7CD7B" w:rsidR="00071BB1" w:rsidRPr="00071BB1" w:rsidRDefault="001505D9" w:rsidP="005D4066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236240" w:rsidRPr="00071BB1">
        <w:rPr>
          <w:rStyle w:val="markedcontent"/>
          <w:rFonts w:ascii="Times New Roman" w:hAnsi="Times New Roman" w:cs="Times New Roman"/>
          <w:sz w:val="24"/>
          <w:szCs w:val="24"/>
        </w:rPr>
        <w:t>zmaiņas Pārziņa organizatoriskajā struktūrā skar IS drošības vadības organizāciju;</w:t>
      </w:r>
    </w:p>
    <w:p w14:paraId="51D43605" w14:textId="04CC83D5" w:rsidR="00236240" w:rsidRPr="00071BB1" w:rsidRDefault="00236240" w:rsidP="00071BB1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izdarīti grozījumi normatīvajos aktos, kas regulē IS darbību.</w:t>
      </w:r>
    </w:p>
    <w:p w14:paraId="55292C91" w14:textId="6F0658F2" w:rsidR="00071BB1" w:rsidRPr="00071BB1" w:rsidRDefault="001505D9" w:rsidP="000751D9">
      <w:pPr>
        <w:pStyle w:val="Heading1"/>
        <w:rPr>
          <w:rFonts w:eastAsia="Times New Roman" w:cs="Times New Roman"/>
          <w:szCs w:val="24"/>
          <w:lang w:eastAsia="lv-LV"/>
        </w:rPr>
      </w:pPr>
      <w:r w:rsidRPr="00071BB1">
        <w:rPr>
          <w:rFonts w:cs="Times New Roman"/>
          <w:szCs w:val="24"/>
        </w:rPr>
        <w:lastRenderedPageBreak/>
        <w:t>V</w:t>
      </w:r>
      <w:r>
        <w:rPr>
          <w:rFonts w:cs="Times New Roman"/>
          <w:szCs w:val="24"/>
        </w:rPr>
        <w:t>I</w:t>
      </w:r>
      <w:r w:rsidRPr="00071BB1">
        <w:rPr>
          <w:rFonts w:cs="Times New Roman"/>
          <w:szCs w:val="24"/>
        </w:rPr>
        <w:t>.</w:t>
      </w:r>
      <w:r w:rsidR="00071BB1" w:rsidRPr="00071BB1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 xml:space="preserve"> IS</w:t>
      </w:r>
      <w:r w:rsidRPr="00071BB1">
        <w:rPr>
          <w:rFonts w:eastAsia="Times New Roman" w:cs="Times New Roman"/>
          <w:szCs w:val="24"/>
          <w:lang w:eastAsia="lv-LV"/>
        </w:rPr>
        <w:t xml:space="preserve"> drošības principi</w:t>
      </w:r>
    </w:p>
    <w:p w14:paraId="1C5AE0F2" w14:textId="6BFEA062" w:rsidR="00071BB1" w:rsidRPr="000751D9" w:rsidRDefault="00F16818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51D9">
        <w:rPr>
          <w:rFonts w:ascii="Times New Roman" w:hAnsi="Times New Roman" w:cs="Times New Roman"/>
          <w:sz w:val="24"/>
          <w:szCs w:val="24"/>
        </w:rPr>
        <w:t>Risku ierobežošana un darbības nepārtrauktības nodrošināšanas izmaksas ir samērojamas ar iespējamiem zaudējumiem vai kaitējumu, kas varētu rasties drošības incidenta īstenošanās vai IS darbības pārtraukšanas gadījumos.</w:t>
      </w:r>
    </w:p>
    <w:p w14:paraId="3C2C7EC9" w14:textId="2D8264E5" w:rsidR="00071BB1" w:rsidRPr="00071BB1" w:rsidRDefault="000A6152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Toc405840538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Komunikāciju un IT darbību pārvaldību realizē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gan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tehniskus līdzekļus, gan organizatoriskus risinājumus, nodrošinot IS informācijas un tehnisko resursu drošību saskaņā ar funkcionālajām vajadzībām un vadības norādēm.</w:t>
      </w:r>
      <w:bookmarkStart w:id="7" w:name="_Toc405840539"/>
      <w:bookmarkEnd w:id="6"/>
    </w:p>
    <w:bookmarkEnd w:id="7"/>
    <w:p w14:paraId="71B1D092" w14:textId="7E656241" w:rsidR="00071BB1" w:rsidRPr="00071BB1" w:rsidRDefault="000A6152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 tehnisko un informācijas resursu ekspluatāciju realizē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vadoties no resursu ražotāju noteiktām ekspluatācijas normām un iekšējiem normatīvajiem aktiem</w:t>
      </w:r>
      <w:bookmarkStart w:id="8" w:name="_Toc405840540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BC4F257" w14:textId="1277593E" w:rsidR="00071BB1" w:rsidRPr="00071BB1" w:rsidRDefault="000A6152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 resursu ekspluatāciju realizē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nodalot izpildes funkcijas no kontroles funkcijām.</w:t>
      </w:r>
      <w:bookmarkStart w:id="9" w:name="_Toc405840543"/>
      <w:bookmarkEnd w:id="8"/>
    </w:p>
    <w:bookmarkEnd w:id="9"/>
    <w:p w14:paraId="4FD66551" w14:textId="3BD4C05B" w:rsidR="00071BB1" w:rsidRPr="00071BB1" w:rsidRDefault="000A6152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aizsardzību pret destruktīvām programmām un kodiem balsta uz speciālu programmatūru izmantošanu to atklāšanai, neitralizēšanai un iznīcināšanai, kā arī uz lietotāju izglītošanu un nodrošinot IS piekļuves un izmaiņu pārvaldību. </w:t>
      </w:r>
      <w:bookmarkStart w:id="10" w:name="_Toc405840547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A3228CC" w14:textId="359A330E" w:rsidR="00071BB1" w:rsidRPr="00071BB1" w:rsidRDefault="000A6152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Pārziņa valdījumā esošajās galalietotāju iekārtās, kas ikdienā tiek izmantotas, lai pieslēgtos IS, tiek iekļautai pretvīrusu funkcionalitāte. </w:t>
      </w:r>
      <w:bookmarkEnd w:id="10"/>
    </w:p>
    <w:p w14:paraId="4065D91F" w14:textId="3A60CEB0" w:rsidR="00071BB1" w:rsidRPr="00071BB1" w:rsidRDefault="0034006C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</w:t>
      </w:r>
      <w:r w:rsidR="000A615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gulāri tiek veidotas un uzglabātas attālinātā vietā informācijas rezerves kopijas. </w:t>
      </w:r>
      <w:bookmarkStart w:id="11" w:name="_Toc405840548"/>
      <w:r w:rsidR="000A615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12" w:name="_Toc405840549"/>
      <w:bookmarkEnd w:id="11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 atjaunošanas iespējamība no rezerves kopijām tiek regulāri pārbaudīta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2088ABD" w14:textId="07A75C4B" w:rsidR="00071BB1" w:rsidRPr="00071BB1" w:rsidRDefault="000A6152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3" w:name="_Toc405840520"/>
      <w:bookmarkStart w:id="14" w:name="_Toc405840553"/>
      <w:bookmarkEnd w:id="12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 apmaiņu ar valsts iestādēm un organizācijām nodrošina saskaņā ar normatīvo aktu prasībām, minimizējot riskus, kas rodas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67D49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pārsūtot </w:t>
      </w:r>
      <w:r w:rsidR="00067D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</w:t>
      </w:r>
      <w:r w:rsidR="00067D49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transportējot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konfidenciālu informāciju</w:t>
      </w:r>
      <w:r w:rsidR="00067D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nedrošā vidē</w:t>
      </w:r>
      <w:bookmarkEnd w:id="13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9C4974C" w14:textId="666ED91E" w:rsidR="00071BB1" w:rsidRPr="00071BB1" w:rsidRDefault="000A6152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Tiek nodrošināta IS auditācijas pierakstu veidošana un uzglabāšana:</w:t>
      </w:r>
    </w:p>
    <w:p w14:paraId="6550F41E" w14:textId="44418FA1" w:rsidR="00071BB1" w:rsidRPr="00071BB1" w:rsidRDefault="000A6152" w:rsidP="000751D9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sz w:val="24"/>
          <w:szCs w:val="24"/>
        </w:rPr>
        <w:t>pamata drošības IS - 6 mēnešus pēc ieraksta izdarīšanas;</w:t>
      </w:r>
    </w:p>
    <w:p w14:paraId="63A38904" w14:textId="0097ADAC" w:rsidR="00071BB1" w:rsidRPr="00071BB1" w:rsidRDefault="000A6152" w:rsidP="000751D9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sz w:val="24"/>
          <w:szCs w:val="24"/>
        </w:rPr>
        <w:t>paaugstinātas drošības IS - 18 mēnešus pēc ieraksta izdarīšanas.</w:t>
      </w:r>
    </w:p>
    <w:p w14:paraId="1E86D0AD" w14:textId="14AE0F7E" w:rsidR="00071BB1" w:rsidRPr="00071BB1" w:rsidRDefault="000A6152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Paaugstinātas drošības </w:t>
      </w:r>
      <w:r w:rsidR="0049559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auditācijas pierakst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s nodrošin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, ka tajos norādītais laiks sakrīt ar faktiskā notikuma koordinēto pasaules laiku (UTC) ar vienas sekundes precizitāti.</w:t>
      </w:r>
      <w:r w:rsidR="0034006C" w:rsidRP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34006C" w:rsidRPr="00071BB1">
        <w:rPr>
          <w:rFonts w:ascii="Times New Roman" w:hAnsi="Times New Roman" w:cs="Times New Roman"/>
          <w:bCs/>
          <w:sz w:val="24"/>
          <w:szCs w:val="24"/>
        </w:rPr>
        <w:t>tbildīgā persona</w:t>
      </w:r>
      <w:r w:rsidR="0034006C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nodrošina auditācijas pierakstu plānveida uzraudzību un analīzi.</w:t>
      </w:r>
    </w:p>
    <w:bookmarkEnd w:id="14"/>
    <w:p w14:paraId="1FA52466" w14:textId="226FDAB1" w:rsidR="00071BB1" w:rsidRPr="00071BB1" w:rsidRDefault="00495594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hAnsi="Times New Roman" w:cs="Times New Roman"/>
          <w:bCs/>
          <w:sz w:val="24"/>
          <w:szCs w:val="24"/>
        </w:rPr>
        <w:t>Par tehniskajiem resursiem atbildīg</w:t>
      </w:r>
      <w:r w:rsidR="001F0C2A" w:rsidRPr="00071BB1">
        <w:rPr>
          <w:rFonts w:ascii="Times New Roman" w:hAnsi="Times New Roman" w:cs="Times New Roman"/>
          <w:bCs/>
          <w:sz w:val="24"/>
          <w:szCs w:val="24"/>
        </w:rPr>
        <w:t>ā</w:t>
      </w:r>
      <w:r w:rsidRPr="00071BB1">
        <w:rPr>
          <w:rFonts w:ascii="Times New Roman" w:hAnsi="Times New Roman" w:cs="Times New Roman"/>
          <w:bCs/>
          <w:sz w:val="24"/>
          <w:szCs w:val="24"/>
        </w:rPr>
        <w:t xml:space="preserve"> persona</w:t>
      </w:r>
      <w:r w:rsidR="000A615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nodrošina, lai jebkura piekļuve IS ir izsekojama līdz konkrētam lietotāja kontam un interneta protokola (IP) adresei.</w:t>
      </w:r>
    </w:p>
    <w:p w14:paraId="3D699223" w14:textId="5556FFDC" w:rsidR="00071BB1" w:rsidRPr="00071BB1" w:rsidRDefault="001F0C2A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hAnsi="Times New Roman" w:cs="Times New Roman"/>
          <w:bCs/>
          <w:sz w:val="24"/>
          <w:szCs w:val="24"/>
        </w:rPr>
        <w:t>IT</w:t>
      </w:r>
      <w:r w:rsidR="0034006C">
        <w:rPr>
          <w:rFonts w:ascii="Times New Roman" w:hAnsi="Times New Roman" w:cs="Times New Roman"/>
          <w:bCs/>
          <w:sz w:val="24"/>
          <w:szCs w:val="24"/>
        </w:rPr>
        <w:t>N</w:t>
      </w:r>
      <w:r w:rsidRPr="00071BB1">
        <w:rPr>
          <w:rFonts w:ascii="Times New Roman" w:hAnsi="Times New Roman" w:cs="Times New Roman"/>
          <w:bCs/>
          <w:sz w:val="24"/>
          <w:szCs w:val="24"/>
        </w:rPr>
        <w:t xml:space="preserve"> nodrošina, ka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Pārziņa </w:t>
      </w:r>
      <w:r w:rsidR="000A615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pārziņā esošās iekārtas, tai skaitā infrastruktūras iekārtas, kas nodrošina IS funkcionēšanu, neizmanto noklusējuma (ražotāja vai izplatītāja uzstādītās) paroles.</w:t>
      </w:r>
    </w:p>
    <w:p w14:paraId="3676D8D2" w14:textId="44634EA4" w:rsidR="00071BB1" w:rsidRPr="00071BB1" w:rsidRDefault="001F0C2A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hAnsi="Times New Roman" w:cs="Times New Roman"/>
          <w:bCs/>
          <w:sz w:val="24"/>
          <w:szCs w:val="24"/>
        </w:rPr>
        <w:t>Par tehniskajiem resursiem atbildīgā persona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nodrošina, ka d</w:t>
      </w:r>
      <w:r w:rsidR="000A6152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atu plūsma starp paaugstinātas drošības IS un tās lietotājiem, kā arī starp paaugstinātas drošības IS un citām IS tiek kontrolēta.</w:t>
      </w:r>
    </w:p>
    <w:p w14:paraId="34DD5FA8" w14:textId="522F3F87" w:rsidR="00071BB1" w:rsidRPr="00071BB1" w:rsidRDefault="00E37137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lietotāji, ka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m piešķirtas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administrēšanas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tiesības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, izmanto īpašus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lietotāju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ontus (turpmāk – Sistēmas administratora konti), kas netiek izmantoti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ikdienas darbību veikšanai</w:t>
      </w:r>
      <w:r w:rsidR="00594FBE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C6AFD7C" w14:textId="49C91F22" w:rsidR="00071BB1" w:rsidRPr="000751D9" w:rsidRDefault="007C2CE5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Katrs lietotāja konts ir saistīts ar konkrētu fizisko personu</w:t>
      </w:r>
      <w:r w:rsidR="00382490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50522C" w:rsidRPr="000751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IS ir lietotāja konts, kas nav piesaistāms konkrētai fiziskai personai, piemēram, starpsistēmu tehnoloģiskais konts, tad IS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tiek </w:t>
      </w:r>
      <w:r w:rsidR="0050522C" w:rsidRPr="000751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iestrādāti tehniski līdzekļi, kas novērš iespēju lietotājiem izmantot šos kontus. </w:t>
      </w:r>
    </w:p>
    <w:p w14:paraId="05F2C984" w14:textId="2828D544" w:rsidR="00071BB1" w:rsidRPr="000751D9" w:rsidRDefault="00175008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hAnsi="Times New Roman" w:cs="Times New Roman"/>
          <w:bCs/>
          <w:sz w:val="24"/>
          <w:szCs w:val="24"/>
        </w:rPr>
        <w:t>Par tehniskajiem resursiem atbildīgā persona</w:t>
      </w:r>
      <w:r w:rsidR="0050522C" w:rsidRPr="000751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izmanto kriptogrāfiskas kontroles lietotāju autentificēšanai, kā arī, lai nodrošinātu informācijas konfidencialitāti, integritāti un lietotāju veikto darbību nenoliegšanu.</w:t>
      </w:r>
    </w:p>
    <w:p w14:paraId="27A6FF5A" w14:textId="4CB5E6D9" w:rsidR="00071BB1" w:rsidRPr="000751D9" w:rsidRDefault="00382490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0751D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Lietotāja tiesību piešķiršana, anulēšana</w:t>
      </w:r>
      <w:r w:rsidR="006B2871" w:rsidRPr="000751D9">
        <w:rPr>
          <w:rFonts w:ascii="Times New Roman" w:eastAsia="Times New Roman" w:hAnsi="Times New Roman" w:cs="Times New Roman"/>
          <w:sz w:val="24"/>
          <w:szCs w:val="24"/>
          <w:lang w:eastAsia="lv-LV"/>
        </w:rPr>
        <w:t>, un IS lietošanas un aizsardzības noteikumi</w:t>
      </w:r>
      <w:r w:rsidRPr="000751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B2871" w:rsidRPr="000751D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noteikti Pārziņa normatīvajā aktā “</w:t>
      </w:r>
      <w:r w:rsidR="006B2871" w:rsidRPr="000751D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Informācijas sistēmu lietošanas noteikumi”, ar ko </w:t>
      </w:r>
      <w:r w:rsidR="003400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katru </w:t>
      </w:r>
      <w:r w:rsidR="006B2871" w:rsidRPr="000751D9">
        <w:rPr>
          <w:rFonts w:ascii="Times New Roman" w:eastAsia="Times New Roman" w:hAnsi="Times New Roman" w:cs="Times New Roman"/>
          <w:color w:val="00000A"/>
          <w:sz w:val="24"/>
          <w:szCs w:val="24"/>
        </w:rPr>
        <w:t>IS lietotāj</w:t>
      </w:r>
      <w:r w:rsidR="0034006C">
        <w:rPr>
          <w:rFonts w:ascii="Times New Roman" w:eastAsia="Times New Roman" w:hAnsi="Times New Roman" w:cs="Times New Roman"/>
          <w:color w:val="00000A"/>
          <w:sz w:val="24"/>
          <w:szCs w:val="24"/>
        </w:rPr>
        <w:t>u</w:t>
      </w:r>
      <w:r w:rsidR="006B2871" w:rsidRPr="000751D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iepazīstin</w:t>
      </w:r>
      <w:r w:rsidR="0034006C"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 w:rsidR="006B2871" w:rsidRPr="000751D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3400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elektroniski DVS </w:t>
      </w:r>
      <w:r w:rsidR="006B2871" w:rsidRPr="000751D9">
        <w:rPr>
          <w:rFonts w:ascii="Times New Roman" w:eastAsia="Times New Roman" w:hAnsi="Times New Roman" w:cs="Times New Roman"/>
          <w:color w:val="00000A"/>
          <w:sz w:val="24"/>
          <w:szCs w:val="24"/>
        </w:rPr>
        <w:t>pirms IS lietošanas tiesību piešķiršanas.</w:t>
      </w:r>
      <w:r w:rsidR="00594FBE" w:rsidRPr="000751D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0825C1F9" w14:textId="5C13F336" w:rsidR="00071BB1" w:rsidRPr="00071BB1" w:rsidRDefault="0050522C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Katram IS lietotājam jāizveido parole,</w:t>
      </w:r>
      <w:r w:rsidR="0017500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kuras garums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ir vismaz</w:t>
      </w:r>
      <w:r w:rsidR="0017500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34006C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75008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simboli un satur vismaz vienu lielo latīņu alfabēta burtu, mazo latīņu alfabēta burtu, ciparu un speciālu simbolu. </w:t>
      </w:r>
    </w:p>
    <w:p w14:paraId="2E22D4A9" w14:textId="5FBBFBBF" w:rsidR="00071BB1" w:rsidRPr="00071BB1" w:rsidRDefault="00175008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IS nav pieļaujama funkcionalitāte, kas atļauj IS lietotājam saglabāt savu paroli tā, lai tā turpmākajās pieslēgšanas reizēs nav jāievada</w:t>
      </w:r>
      <w:r w:rsidR="00036F8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B961DF7" w14:textId="06B6EDB3" w:rsidR="00071BB1" w:rsidRPr="00071BB1" w:rsidRDefault="00175008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lietotāja parole, kas nosūtīta publiskā datu pārraides tīklā nešifrētā veidā, ir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vienreiz lietojama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derīga ne ilgāk kā 72 stundas pēc tās nosūtīšanas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36F8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Tā</w:t>
      </w:r>
      <w:r w:rsidR="00036F8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nekavējoties jānomaina.</w:t>
      </w:r>
    </w:p>
    <w:p w14:paraId="213CED42" w14:textId="508C7492" w:rsidR="00071BB1" w:rsidRPr="00071BB1" w:rsidRDefault="00175008" w:rsidP="000751D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lietotāja paroles aizliegts elektroniski glabāt un transportēt nešifrētā veidā, arī lietotāja autentifikācijas procesa ietvaros, izņemot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36</w:t>
      </w:r>
      <w:r w:rsidR="00036F8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punktā gadījum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036F8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5E4E8C9" w14:textId="70156F3C" w:rsidR="00071BB1" w:rsidRPr="00071BB1" w:rsidRDefault="00175008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lietotāja parole ievadīšanas brīdī </w:t>
      </w:r>
      <w:r w:rsidR="0034006C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netiek pilnībā attēlota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lietotājam.</w:t>
      </w:r>
    </w:p>
    <w:p w14:paraId="3FF2C83F" w14:textId="0A95BA88" w:rsidR="00071BB1" w:rsidRPr="000233B5" w:rsidRDefault="00036F84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Parole </w:t>
      </w:r>
      <w:r w:rsidR="0050522C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obligāti jāmaina ne vēlāk kā pēc 90 dienām,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to</w:t>
      </w:r>
      <w:r w:rsidR="0050522C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aizliegts pašrocīgi mainīt biežāk nekā divas reizes 24 stundu laikā. IS lietotāja parole nedrīkst sakrist ne ar vienu no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 </w:t>
      </w:r>
      <w:r w:rsidR="0050522C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iepriekšējām IS lietotāja parolēm. Piecas secīgas reizes nepareizi ievadot IS lietotāja konta paroli, šis konts (izņemot sistēmas administratora kontu) nekavējoties tiek bloķēts.</w:t>
      </w:r>
    </w:p>
    <w:p w14:paraId="69571FD7" w14:textId="64B102B2" w:rsidR="00071BB1" w:rsidRPr="000233B5" w:rsidRDefault="007C2CE5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Sistēmkontus</w:t>
      </w:r>
      <w:proofErr w:type="spellEnd"/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aizsargā tā, lai novērstu iespēju lietotājiem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tos </w:t>
      </w:r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izmantot.</w:t>
      </w:r>
    </w:p>
    <w:p w14:paraId="559C9FD9" w14:textId="5ABBC5A4" w:rsidR="00071BB1" w:rsidRPr="000233B5" w:rsidRDefault="006B2871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33B5">
        <w:rPr>
          <w:rFonts w:ascii="Times New Roman" w:hAnsi="Times New Roman" w:cs="Times New Roman"/>
          <w:bCs/>
          <w:sz w:val="24"/>
          <w:szCs w:val="24"/>
        </w:rPr>
        <w:t xml:space="preserve">Par tehniskajiem resursiem atbildīgā persona 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 pieejamo programmatūras </w:t>
      </w:r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tjauninājumu izvērtēšanu un nepieciešamības</w:t>
      </w:r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gadījumā </w:t>
      </w:r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testēšanu</w:t>
      </w:r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94FBE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4754CAE" w14:textId="01CD60AA" w:rsidR="00071BB1" w:rsidRPr="000233B5" w:rsidRDefault="006B2871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4FBE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tiek nodrošināti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vis</w:t>
      </w:r>
      <w:r w:rsidR="00594FBE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pieejam</w:t>
      </w:r>
      <w:r w:rsidR="00594FBE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ie un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nepieciešam</w:t>
      </w:r>
      <w:r w:rsidR="00594FBE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 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programmatūras</w:t>
      </w:r>
      <w:r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atjauninājum</w:t>
      </w:r>
      <w:r w:rsidR="00594FBE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7C2CE5" w:rsidRPr="000233B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8F2334C" w14:textId="743521BC" w:rsidR="00071BB1" w:rsidRPr="00071BB1" w:rsidRDefault="00175008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5" w:name="_Toc405840569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Pirms </w:t>
      </w:r>
      <w:r w:rsidR="00036F84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resursu attālinātas izmantošanas </w:t>
      </w:r>
      <w:r w:rsidR="00036F84" w:rsidRPr="00071BB1">
        <w:rPr>
          <w:rFonts w:ascii="Times New Roman" w:hAnsi="Times New Roman" w:cs="Times New Roman"/>
          <w:bCs/>
          <w:sz w:val="24"/>
          <w:szCs w:val="24"/>
        </w:rPr>
        <w:t>par tehniskajiem resursiem atbildīgā persona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novērtē izmantošanas riskus un veic nepieciešamos pasākumus (nosaka aizsardzības līdzekļus) risku mazināšanai</w:t>
      </w:r>
      <w:bookmarkEnd w:id="15"/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nodrošina,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izmantojot iekārtas, kas atrodas ārpus iestādes telpām, </w:t>
      </w:r>
      <w:r w:rsidR="0034006C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kas neatrodas iestādes valdījumā,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būtu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iespējams</w:t>
      </w:r>
      <w:r w:rsidR="0034006C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B7F0D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piekļūt sistēmai </w:t>
      </w:r>
      <w:r w:rsidR="0034006C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ar sistēmas administratora kontu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34006C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tikai izmantojot daudzfaktoru autentifikāciju.</w:t>
      </w:r>
    </w:p>
    <w:p w14:paraId="1D9A8F29" w14:textId="69A6550D" w:rsidR="00071BB1" w:rsidRPr="00071BB1" w:rsidRDefault="00594FBE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bCs/>
          <w:sz w:val="24"/>
          <w:szCs w:val="24"/>
        </w:rPr>
        <w:t>Par tehniskajiem resursiem atbildīgā persona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 retāk kā reizi gadā veic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="007C2CE5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 risku analīzi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Pārziņa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>Informācijas sistēm</w:t>
      </w:r>
      <w:r w:rsidR="00830745" w:rsidRPr="00071BB1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drošības</w:t>
      </w:r>
      <w:r w:rsidR="005F0B10"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iekšējie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noteikumi” un “Informācijas sistēm</w:t>
      </w:r>
      <w:r w:rsidR="00830745" w:rsidRPr="00071BB1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071BB1">
        <w:rPr>
          <w:rStyle w:val="markedcontent"/>
          <w:rFonts w:ascii="Times New Roman" w:hAnsi="Times New Roman" w:cs="Times New Roman"/>
          <w:sz w:val="24"/>
          <w:szCs w:val="24"/>
        </w:rPr>
        <w:t xml:space="preserve"> drošības riska pārvaldības plāns”.</w:t>
      </w:r>
    </w:p>
    <w:p w14:paraId="4A18B45A" w14:textId="1F71A298" w:rsidR="00071BB1" w:rsidRPr="00071BB1" w:rsidRDefault="008A2B67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Pārzinis nosaka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fiziskās drošības prasības, lai aizsargātu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darbiniekus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informācijas resursus, tehniskos resursus,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piekritīgas telpas</w:t>
      </w:r>
      <w:r w:rsidR="009B7F0D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un infrastruktūru no destruktīvas ietekmes, ko var izraisīt cilvēku tīša, netīša rīcība vai bezdarbība, tehniskas norises vai dabas faktori.</w:t>
      </w:r>
      <w:bookmarkStart w:id="16" w:name="_Toc405840590"/>
    </w:p>
    <w:bookmarkEnd w:id="16"/>
    <w:p w14:paraId="14D69364" w14:textId="7A195BD0" w:rsidR="00071BB1" w:rsidRPr="00071BB1" w:rsidRDefault="008A2B67" w:rsidP="000233B5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Telpas, kurās izvietoti IS tehniskie vai informācijas resursi vai, ko izmanto informācijas aprites procesā, grupē pa drošības zonām. Drošības zonu dalījumu un skaitu nosaka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vadoties no tajās esošo tehnisko un informācijas resursu vai to daļu klasifikācijas kategorijas, kā arī telpu funkcionālā pielietojuma: </w:t>
      </w:r>
    </w:p>
    <w:p w14:paraId="04402DFF" w14:textId="3740B3BE" w:rsidR="00071BB1" w:rsidRPr="00071BB1" w:rsidRDefault="008A2B67" w:rsidP="000233B5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54F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publiskā zona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pieejama visiem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darbiniekiem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apmeklētājiem,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tiek veikta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novērošana;</w:t>
      </w:r>
    </w:p>
    <w:p w14:paraId="535EDE6F" w14:textId="1BA73667" w:rsidR="00071BB1" w:rsidRPr="00071BB1" w:rsidRDefault="008A2B67" w:rsidP="00E20B7C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54F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ierobežotas pieejamības zona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54F4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pieejama tikai tiem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darbiniekiem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kuriem darba pienākumu izpildei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tas</w:t>
      </w:r>
      <w:r w:rsidR="009B7F0D"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nepieciešams, </w:t>
      </w:r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bet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apmeklētājiem </w:t>
      </w:r>
      <w:bookmarkStart w:id="17" w:name="_Toc405840591"/>
      <w:r w:rsidR="009B7F0D">
        <w:rPr>
          <w:rFonts w:ascii="Times New Roman" w:eastAsia="Times New Roman" w:hAnsi="Times New Roman" w:cs="Times New Roman"/>
          <w:sz w:val="24"/>
          <w:szCs w:val="24"/>
          <w:lang w:eastAsia="lv-LV"/>
        </w:rPr>
        <w:t>– tikai darbinieku</w:t>
      </w: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pavadībā.</w:t>
      </w:r>
    </w:p>
    <w:p w14:paraId="781A6557" w14:textId="28794EC5" w:rsidR="00071BB1" w:rsidRPr="00071BB1" w:rsidRDefault="008A2B67" w:rsidP="00E20B7C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1BB1">
        <w:rPr>
          <w:rFonts w:ascii="Times New Roman" w:eastAsia="Times New Roman" w:hAnsi="Times New Roman" w:cs="Times New Roman"/>
          <w:sz w:val="24"/>
          <w:szCs w:val="24"/>
          <w:lang w:eastAsia="lv-LV"/>
        </w:rPr>
        <w:t>Pārzinis nodrošina IS tehnisko resursu ekspluatācijas apstākļu atbilstību ražotāju noteiktajām ekspluatācijas un uzglabāšanas normām.</w:t>
      </w:r>
      <w:bookmarkEnd w:id="17"/>
    </w:p>
    <w:p w14:paraId="27AEA322" w14:textId="7338A6EE" w:rsidR="005B2E96" w:rsidRPr="009B7F0D" w:rsidRDefault="009B7F0D" w:rsidP="00E20B7C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Šajos noteikumos noteiktās i</w:t>
      </w:r>
      <w:r w:rsidR="005B2E96" w:rsidRPr="00071BB1">
        <w:rPr>
          <w:rFonts w:ascii="Times New Roman" w:hAnsi="Times New Roman" w:cs="Times New Roman"/>
          <w:sz w:val="24"/>
          <w:szCs w:val="24"/>
        </w:rPr>
        <w:t>kdienas procedūras aizstāj ar krīzes pārvaldības procedūrām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2E96" w:rsidRPr="009B7F0D">
        <w:rPr>
          <w:rFonts w:ascii="Times New Roman" w:hAnsi="Times New Roman" w:cs="Times New Roman"/>
          <w:sz w:val="24"/>
          <w:szCs w:val="24"/>
        </w:rPr>
        <w:t xml:space="preserve">ja </w:t>
      </w:r>
      <w:r w:rsidRPr="009B7F0D">
        <w:rPr>
          <w:rFonts w:ascii="Times New Roman" w:hAnsi="Times New Roman" w:cs="Times New Roman"/>
          <w:sz w:val="24"/>
          <w:szCs w:val="24"/>
        </w:rPr>
        <w:t xml:space="preserve">IS </w:t>
      </w:r>
      <w:r w:rsidR="005B2E96" w:rsidRPr="009B7F0D">
        <w:rPr>
          <w:rFonts w:ascii="Times New Roman" w:hAnsi="Times New Roman" w:cs="Times New Roman"/>
          <w:sz w:val="24"/>
          <w:szCs w:val="24"/>
        </w:rPr>
        <w:t>darbības atjaunošanas laiks pārsniedz pieļaujamo</w:t>
      </w:r>
      <w:r>
        <w:rPr>
          <w:rFonts w:ascii="Times New Roman" w:hAnsi="Times New Roman" w:cs="Times New Roman"/>
          <w:sz w:val="24"/>
          <w:szCs w:val="24"/>
        </w:rPr>
        <w:t xml:space="preserve">, kā arī, </w:t>
      </w:r>
      <w:r w:rsidR="005B2E96" w:rsidRPr="009B7F0D">
        <w:rPr>
          <w:rFonts w:ascii="Times New Roman" w:hAnsi="Times New Roman" w:cs="Times New Roman"/>
          <w:sz w:val="24"/>
          <w:szCs w:val="24"/>
        </w:rPr>
        <w:t xml:space="preserve">ja </w:t>
      </w:r>
      <w:r w:rsidRPr="009B7F0D">
        <w:rPr>
          <w:rFonts w:ascii="Times New Roman" w:hAnsi="Times New Roman" w:cs="Times New Roman"/>
          <w:sz w:val="24"/>
          <w:szCs w:val="24"/>
        </w:rPr>
        <w:t xml:space="preserve">IS </w:t>
      </w:r>
      <w:r w:rsidR="005B2E96" w:rsidRPr="009B7F0D">
        <w:rPr>
          <w:rFonts w:ascii="Times New Roman" w:hAnsi="Times New Roman" w:cs="Times New Roman"/>
          <w:sz w:val="24"/>
          <w:szCs w:val="24"/>
        </w:rPr>
        <w:t>konstatēts datu zudums.</w:t>
      </w:r>
    </w:p>
    <w:p w14:paraId="71B511CF" w14:textId="77777777" w:rsidR="00071BB1" w:rsidRPr="00071BB1" w:rsidRDefault="00071BB1" w:rsidP="00E20B7C">
      <w:pPr>
        <w:spacing w:before="240"/>
        <w:jc w:val="center"/>
        <w:rPr>
          <w:rStyle w:val="Heading1Char"/>
          <w:rFonts w:cs="Times New Roman"/>
          <w:szCs w:val="24"/>
        </w:rPr>
      </w:pPr>
      <w:r w:rsidRPr="00071BB1">
        <w:rPr>
          <w:rStyle w:val="Heading1Char"/>
          <w:rFonts w:cs="Times New Roman"/>
          <w:szCs w:val="24"/>
        </w:rPr>
        <w:t xml:space="preserve">VII. </w:t>
      </w:r>
      <w:r w:rsidR="009B7F0D" w:rsidRPr="00071BB1">
        <w:rPr>
          <w:rStyle w:val="Heading1Char"/>
          <w:rFonts w:cs="Times New Roman"/>
          <w:szCs w:val="24"/>
        </w:rPr>
        <w:t>Noslēguma jautājumi</w:t>
      </w:r>
    </w:p>
    <w:p w14:paraId="669828F6" w14:textId="353B49A3" w:rsidR="00071BB1" w:rsidRPr="00071BB1" w:rsidRDefault="009B7F0D" w:rsidP="00E20B7C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Šos noteikumus</w:t>
      </w:r>
      <w:r w:rsidR="005B2E96" w:rsidRPr="00071BB1">
        <w:rPr>
          <w:rFonts w:ascii="Times New Roman" w:hAnsi="Times New Roman" w:cs="Times New Roman"/>
          <w:sz w:val="24"/>
          <w:szCs w:val="24"/>
        </w:rPr>
        <w:t xml:space="preserve"> pārskata vismaz reizi gadā, kā arī:</w:t>
      </w:r>
    </w:p>
    <w:p w14:paraId="1CB4733C" w14:textId="097A3F2C" w:rsidR="00071BB1" w:rsidRPr="00071BB1" w:rsidRDefault="009B7F0D" w:rsidP="00E20B7C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B2E96" w:rsidRPr="00071BB1">
        <w:rPr>
          <w:rFonts w:ascii="Times New Roman" w:hAnsi="Times New Roman" w:cs="Times New Roman"/>
          <w:sz w:val="24"/>
          <w:szCs w:val="24"/>
        </w:rPr>
        <w:t>a izmaiņas IS var ietekmēt IS drošību;</w:t>
      </w:r>
    </w:p>
    <w:p w14:paraId="39276EDD" w14:textId="7E232C37" w:rsidR="00071BB1" w:rsidRPr="00071BB1" w:rsidRDefault="009B7F0D" w:rsidP="00E20B7C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B2E96" w:rsidRPr="00071BB1">
        <w:rPr>
          <w:rFonts w:ascii="Times New Roman" w:hAnsi="Times New Roman" w:cs="Times New Roman"/>
          <w:sz w:val="24"/>
          <w:szCs w:val="24"/>
        </w:rPr>
        <w:t>a mainījušies vai atklāti jauni IS drošības apdraudējumi;</w:t>
      </w:r>
    </w:p>
    <w:p w14:paraId="587E78CD" w14:textId="4E456201" w:rsidR="00071BB1" w:rsidRPr="00071BB1" w:rsidRDefault="009B7F0D" w:rsidP="00E20B7C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5B2E96" w:rsidRPr="00071BB1">
        <w:rPr>
          <w:rFonts w:ascii="Times New Roman" w:hAnsi="Times New Roman" w:cs="Times New Roman"/>
          <w:sz w:val="24"/>
          <w:szCs w:val="24"/>
        </w:rPr>
        <w:t xml:space="preserve"> pieaug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71BB1">
        <w:rPr>
          <w:rFonts w:ascii="Times New Roman" w:hAnsi="Times New Roman" w:cs="Times New Roman"/>
          <w:sz w:val="24"/>
          <w:szCs w:val="24"/>
        </w:rPr>
        <w:t xml:space="preserve"> </w:t>
      </w:r>
      <w:r w:rsidR="005B2E96" w:rsidRPr="00071BB1">
        <w:rPr>
          <w:rFonts w:ascii="Times New Roman" w:hAnsi="Times New Roman" w:cs="Times New Roman"/>
          <w:sz w:val="24"/>
          <w:szCs w:val="24"/>
        </w:rPr>
        <w:t>drošības incidentu skaits vai noticis nozīmīgs incidents.</w:t>
      </w:r>
    </w:p>
    <w:p w14:paraId="544C076C" w14:textId="32FD781E" w:rsidR="009B7F0D" w:rsidRPr="00067D49" w:rsidRDefault="005B2E96" w:rsidP="00E20B7C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0B7C">
        <w:rPr>
          <w:rFonts w:ascii="Times New Roman" w:hAnsi="Times New Roman" w:cs="Times New Roman"/>
          <w:sz w:val="24"/>
          <w:szCs w:val="24"/>
        </w:rPr>
        <w:t xml:space="preserve">Ar </w:t>
      </w:r>
      <w:r w:rsidR="009B7F0D" w:rsidRPr="00E20B7C">
        <w:rPr>
          <w:rFonts w:ascii="Times New Roman" w:hAnsi="Times New Roman" w:cs="Times New Roman"/>
          <w:sz w:val="24"/>
          <w:szCs w:val="24"/>
        </w:rPr>
        <w:t>šo noteikumu parakstīšanu</w:t>
      </w:r>
      <w:r w:rsidRPr="00E20B7C">
        <w:rPr>
          <w:rFonts w:ascii="Times New Roman" w:hAnsi="Times New Roman" w:cs="Times New Roman"/>
          <w:sz w:val="24"/>
          <w:szCs w:val="24"/>
        </w:rPr>
        <w:t xml:space="preserve"> spēku zaudē</w:t>
      </w:r>
      <w:r w:rsidR="009B7F0D" w:rsidRPr="00067D49">
        <w:rPr>
          <w:rFonts w:ascii="Times New Roman" w:hAnsi="Times New Roman" w:cs="Times New Roman"/>
          <w:sz w:val="24"/>
          <w:szCs w:val="24"/>
        </w:rPr>
        <w:t xml:space="preserve"> Carnikavas novada domes 2018. gada 25. aprīļa noteikum</w:t>
      </w:r>
      <w:r w:rsidR="00067D49" w:rsidRPr="00067D49">
        <w:rPr>
          <w:rFonts w:ascii="Times New Roman" w:hAnsi="Times New Roman" w:cs="Times New Roman"/>
          <w:sz w:val="24"/>
          <w:szCs w:val="24"/>
        </w:rPr>
        <w:t xml:space="preserve">i Nr. INA/2018/14 </w:t>
      </w:r>
      <w:r w:rsidR="009B7F0D" w:rsidRPr="00067D49">
        <w:rPr>
          <w:rFonts w:ascii="Times New Roman" w:hAnsi="Times New Roman" w:cs="Times New Roman"/>
          <w:sz w:val="24"/>
          <w:szCs w:val="24"/>
        </w:rPr>
        <w:t>“Informācijas sistēmu drošības politika</w:t>
      </w:r>
      <w:r w:rsidR="00067D49" w:rsidRPr="00067D49">
        <w:rPr>
          <w:rFonts w:ascii="Times New Roman" w:hAnsi="Times New Roman" w:cs="Times New Roman"/>
          <w:sz w:val="24"/>
          <w:szCs w:val="24"/>
        </w:rPr>
        <w:t>”</w:t>
      </w:r>
      <w:r w:rsidR="009B7F0D" w:rsidRPr="00067D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59DD1" w14:textId="77777777" w:rsidR="005B2E96" w:rsidRPr="00071BB1" w:rsidRDefault="005B2E96" w:rsidP="00E20B7C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3369C95" w14:textId="77777777" w:rsidR="005B2E96" w:rsidRPr="00071BB1" w:rsidRDefault="005B2E96" w:rsidP="00E20B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1B254" w14:textId="0AAFB637" w:rsidR="005B2E96" w:rsidRDefault="005B2E96" w:rsidP="00E20B7C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C">
        <w:rPr>
          <w:rFonts w:ascii="Times New Roman" w:hAnsi="Times New Roman" w:cs="Times New Roman"/>
          <w:sz w:val="24"/>
          <w:szCs w:val="24"/>
        </w:rPr>
        <w:t>Pašvaldības domes priekšsēdētāja</w:t>
      </w:r>
      <w:r w:rsidRPr="00E20B7C">
        <w:rPr>
          <w:rFonts w:ascii="Times New Roman" w:hAnsi="Times New Roman" w:cs="Times New Roman"/>
          <w:sz w:val="24"/>
          <w:szCs w:val="24"/>
        </w:rPr>
        <w:tab/>
        <w:t>K.Miķelsone</w:t>
      </w:r>
    </w:p>
    <w:p w14:paraId="11EE13A8" w14:textId="7574C5EE" w:rsidR="005606C4" w:rsidRDefault="005606C4" w:rsidP="00E20B7C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3A9E" w14:textId="3BB1380B" w:rsidR="005606C4" w:rsidRPr="006729B5" w:rsidRDefault="006729B5" w:rsidP="00E20B7C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29B5">
        <w:rPr>
          <w:rFonts w:ascii="Times New Roman" w:hAnsi="Times New Roman" w:cs="Times New Roman"/>
          <w:i/>
          <w:iCs/>
          <w:sz w:val="24"/>
          <w:szCs w:val="24"/>
        </w:rPr>
        <w:t>@ ITN, P</w:t>
      </w:r>
      <w:r w:rsidR="00BD54F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729B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BD54F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D54F4" w:rsidRPr="00BD54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4F4" w:rsidRPr="006729B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D54F4">
        <w:rPr>
          <w:rFonts w:ascii="Times New Roman" w:hAnsi="Times New Roman" w:cs="Times New Roman"/>
          <w:i/>
          <w:iCs/>
          <w:sz w:val="24"/>
          <w:szCs w:val="24"/>
        </w:rPr>
        <w:t>DR</w:t>
      </w:r>
    </w:p>
    <w:p w14:paraId="64C3352E" w14:textId="77777777" w:rsidR="005B2E96" w:rsidRPr="00071BB1" w:rsidRDefault="005B2E96" w:rsidP="005B2E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04F4F37" w14:textId="77777777" w:rsidR="00BD54F4" w:rsidRDefault="00D50828" w:rsidP="00E20B7C">
      <w:pPr>
        <w:pStyle w:val="Subtitle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br w:type="page"/>
      </w:r>
      <w:bookmarkStart w:id="18" w:name="_Toc128492102"/>
    </w:p>
    <w:p w14:paraId="61B25A2A" w14:textId="77777777" w:rsidR="00BD54F4" w:rsidRDefault="00BD54F4" w:rsidP="00E20B7C">
      <w:pPr>
        <w:pStyle w:val="Subtitle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  <w:sectPr w:rsidR="00BD54F4" w:rsidSect="0082718B">
          <w:footerReference w:type="default" r:id="rId9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3044E70C" w14:textId="77777777" w:rsidR="00BD54F4" w:rsidRDefault="00BD54F4" w:rsidP="00E20B7C">
      <w:pPr>
        <w:pStyle w:val="Subtitle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2FDC0F70" w14:textId="5D9ECDAA" w:rsidR="00D50828" w:rsidRDefault="00D50828" w:rsidP="00E20B7C">
      <w:pPr>
        <w:pStyle w:val="Subtitle"/>
        <w:spacing w:after="0" w:line="240" w:lineRule="auto"/>
        <w:jc w:val="right"/>
        <w:rPr>
          <w:rFonts w:ascii="Times New Roman" w:hAnsi="Times New Roman" w:cs="Times New Roman"/>
        </w:rPr>
      </w:pPr>
      <w:r w:rsidRPr="007A0C83">
        <w:rPr>
          <w:rFonts w:ascii="Times New Roman" w:hAnsi="Times New Roman" w:cs="Times New Roman"/>
        </w:rPr>
        <w:t>Pielikums</w:t>
      </w:r>
      <w:bookmarkEnd w:id="18"/>
    </w:p>
    <w:p w14:paraId="2848FA7B" w14:textId="77777777" w:rsidR="00067D49" w:rsidRPr="00067D49" w:rsidRDefault="00067D49" w:rsidP="00E20B7C">
      <w:pPr>
        <w:pStyle w:val="Subtitle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</w:t>
      </w:r>
    </w:p>
    <w:p w14:paraId="66C6BB41" w14:textId="77777777" w:rsidR="00C71BC3" w:rsidRDefault="00067D49" w:rsidP="00E20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1BC3">
        <w:rPr>
          <w:rFonts w:ascii="Times New Roman" w:hAnsi="Times New Roman" w:cs="Times New Roman"/>
          <w:sz w:val="24"/>
          <w:szCs w:val="24"/>
        </w:rPr>
        <w:t>2.03.2023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0828" w:rsidRPr="00E20B7C">
        <w:rPr>
          <w:rFonts w:ascii="Times New Roman" w:hAnsi="Times New Roman" w:cs="Times New Roman"/>
          <w:sz w:val="24"/>
          <w:szCs w:val="24"/>
        </w:rPr>
        <w:t>noteikumiem</w:t>
      </w:r>
      <w:r w:rsidR="007A0C83" w:rsidRPr="00E20B7C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7C">
        <w:rPr>
          <w:rFonts w:ascii="Times New Roman" w:hAnsi="Times New Roman" w:cs="Times New Roman"/>
          <w:sz w:val="24"/>
          <w:szCs w:val="24"/>
          <w:highlight w:val="yellow"/>
        </w:rPr>
        <w:t>XXXX</w:t>
      </w:r>
    </w:p>
    <w:p w14:paraId="2561ADC3" w14:textId="77777777" w:rsidR="00D50828" w:rsidRPr="000A3A64" w:rsidRDefault="00D50828" w:rsidP="00D50828">
      <w:pPr>
        <w:tabs>
          <w:tab w:val="right" w:pos="9072"/>
        </w:tabs>
        <w:spacing w:before="60" w:after="60" w:line="240" w:lineRule="auto"/>
        <w:jc w:val="both"/>
        <w:rPr>
          <w:rFonts w:cs="Times New Roman"/>
          <w:szCs w:val="24"/>
        </w:rPr>
      </w:pPr>
    </w:p>
    <w:p w14:paraId="2F53DAAC" w14:textId="77777777" w:rsidR="00D50828" w:rsidRPr="007A0C83" w:rsidRDefault="00067D49" w:rsidP="00D50828">
      <w:pPr>
        <w:tabs>
          <w:tab w:val="right" w:pos="9072"/>
        </w:tabs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ĀDAŽU NOVADA PAŠVALDĪBAS </w:t>
      </w:r>
      <w:r w:rsidR="00D50828" w:rsidRPr="007A0C83">
        <w:rPr>
          <w:rFonts w:ascii="Times New Roman" w:hAnsi="Times New Roman" w:cs="Times New Roman"/>
          <w:b/>
          <w:sz w:val="24"/>
          <w:szCs w:val="24"/>
        </w:rPr>
        <w:t>INFORMĀCIJAS SISTĒMU REĢISTRS</w:t>
      </w:r>
    </w:p>
    <w:p w14:paraId="3EF8C13D" w14:textId="77777777" w:rsidR="00D50828" w:rsidRPr="00FE4A65" w:rsidRDefault="00D50828" w:rsidP="00D50828">
      <w:pPr>
        <w:tabs>
          <w:tab w:val="right" w:pos="9072"/>
        </w:tabs>
        <w:spacing w:before="60" w:after="6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567"/>
        <w:gridCol w:w="567"/>
        <w:gridCol w:w="567"/>
        <w:gridCol w:w="1276"/>
        <w:gridCol w:w="3119"/>
        <w:gridCol w:w="1417"/>
        <w:gridCol w:w="1418"/>
        <w:gridCol w:w="1417"/>
        <w:gridCol w:w="1418"/>
      </w:tblGrid>
      <w:tr w:rsidR="00BD54F4" w:rsidRPr="00FE4A65" w14:paraId="36021C3F" w14:textId="77777777" w:rsidTr="00BD54F4">
        <w:trPr>
          <w:trHeight w:val="339"/>
        </w:trPr>
        <w:tc>
          <w:tcPr>
            <w:tcW w:w="425" w:type="dxa"/>
            <w:vMerge w:val="restart"/>
            <w:noWrap/>
            <w:vAlign w:val="center"/>
            <w:hideMark/>
          </w:tcPr>
          <w:p w14:paraId="681A294F" w14:textId="7FA16136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N.p.k</w:t>
            </w:r>
            <w:proofErr w:type="spellEnd"/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836" w:type="dxa"/>
            <w:vMerge w:val="restart"/>
            <w:vAlign w:val="center"/>
          </w:tcPr>
          <w:p w14:paraId="4EAFA7F8" w14:textId="77777777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IS nosaukums </w:t>
            </w:r>
          </w:p>
        </w:tc>
        <w:tc>
          <w:tcPr>
            <w:tcW w:w="567" w:type="dxa"/>
            <w:vAlign w:val="center"/>
          </w:tcPr>
          <w:p w14:paraId="43CBC0FE" w14:textId="77777777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567" w:type="dxa"/>
            <w:vAlign w:val="center"/>
          </w:tcPr>
          <w:p w14:paraId="7AB79953" w14:textId="77777777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567" w:type="dxa"/>
            <w:vAlign w:val="center"/>
          </w:tcPr>
          <w:p w14:paraId="7082092C" w14:textId="77777777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K</w:t>
            </w:r>
          </w:p>
        </w:tc>
        <w:tc>
          <w:tcPr>
            <w:tcW w:w="1276" w:type="dxa"/>
            <w:vMerge w:val="restart"/>
            <w:vAlign w:val="center"/>
          </w:tcPr>
          <w:p w14:paraId="47A6DF49" w14:textId="77777777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Pieejamības </w:t>
            </w:r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klase</w:t>
            </w:r>
          </w:p>
        </w:tc>
        <w:tc>
          <w:tcPr>
            <w:tcW w:w="3119" w:type="dxa"/>
            <w:vMerge w:val="restart"/>
            <w:vAlign w:val="center"/>
          </w:tcPr>
          <w:p w14:paraId="67D0C890" w14:textId="77777777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Sistēmas raksturojums</w:t>
            </w:r>
          </w:p>
        </w:tc>
        <w:tc>
          <w:tcPr>
            <w:tcW w:w="1417" w:type="dxa"/>
            <w:vMerge w:val="restart"/>
            <w:vAlign w:val="center"/>
          </w:tcPr>
          <w:p w14:paraId="4FAB1C5F" w14:textId="6D1B4D79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F4976">
              <w:rPr>
                <w:sz w:val="20"/>
                <w:szCs w:val="20"/>
              </w:rPr>
              <w:t xml:space="preserve">Paaugstinātas drošības sistēma </w:t>
            </w:r>
            <w:r w:rsidRPr="00BD54F4">
              <w:rPr>
                <w:i/>
                <w:iCs/>
                <w:sz w:val="20"/>
                <w:szCs w:val="20"/>
              </w:rPr>
              <w:t>(</w:t>
            </w:r>
            <w:r w:rsidR="00067D49" w:rsidRPr="00BD54F4">
              <w:rPr>
                <w:i/>
                <w:iCs/>
                <w:sz w:val="20"/>
                <w:szCs w:val="20"/>
              </w:rPr>
              <w:t>a</w:t>
            </w:r>
            <w:r w:rsidRPr="00BD54F4">
              <w:rPr>
                <w:i/>
                <w:iCs/>
                <w:sz w:val="20"/>
                <w:szCs w:val="20"/>
              </w:rPr>
              <w:t>tzīmēt ar X)</w:t>
            </w:r>
          </w:p>
        </w:tc>
        <w:tc>
          <w:tcPr>
            <w:tcW w:w="1418" w:type="dxa"/>
            <w:vMerge w:val="restart"/>
            <w:vAlign w:val="center"/>
          </w:tcPr>
          <w:p w14:paraId="726C3D1A" w14:textId="77777777" w:rsidR="00CF4976" w:rsidRPr="00CF4976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Pamata drošības sistēma</w:t>
            </w:r>
          </w:p>
          <w:p w14:paraId="3D71116C" w14:textId="4B781AB6" w:rsidR="00CF4976" w:rsidRPr="00BD54F4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BD54F4">
              <w:rPr>
                <w:i/>
                <w:iCs/>
                <w:sz w:val="20"/>
                <w:szCs w:val="20"/>
              </w:rPr>
              <w:t>(</w:t>
            </w:r>
            <w:r w:rsidR="00067D49" w:rsidRPr="00BD54F4">
              <w:rPr>
                <w:i/>
                <w:iCs/>
                <w:sz w:val="20"/>
                <w:szCs w:val="20"/>
              </w:rPr>
              <w:t>a</w:t>
            </w:r>
            <w:r w:rsidRPr="00BD54F4">
              <w:rPr>
                <w:i/>
                <w:iCs/>
                <w:sz w:val="20"/>
                <w:szCs w:val="20"/>
              </w:rPr>
              <w:t>tzīmēt ar X)</w:t>
            </w:r>
          </w:p>
        </w:tc>
        <w:tc>
          <w:tcPr>
            <w:tcW w:w="1417" w:type="dxa"/>
            <w:vMerge w:val="restart"/>
            <w:vAlign w:val="center"/>
          </w:tcPr>
          <w:p w14:paraId="2770E92B" w14:textId="7C6752DA" w:rsidR="00CF4976" w:rsidRPr="00CF4976" w:rsidRDefault="00067D49" w:rsidP="00BD54F4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="00CF4976" w:rsidRPr="00CF4976">
              <w:rPr>
                <w:rFonts w:cs="Times New Roman"/>
                <w:sz w:val="20"/>
                <w:szCs w:val="20"/>
              </w:rPr>
              <w:t>epārtrauktās darbības laiks</w:t>
            </w:r>
          </w:p>
        </w:tc>
        <w:tc>
          <w:tcPr>
            <w:tcW w:w="1418" w:type="dxa"/>
            <w:vMerge w:val="restart"/>
            <w:vAlign w:val="center"/>
          </w:tcPr>
          <w:p w14:paraId="73852EDF" w14:textId="37999F4C" w:rsidR="00CF4976" w:rsidRPr="00CF4976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A</w:t>
            </w:r>
            <w:r w:rsidR="00CF4976" w:rsidRPr="00CF497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tjaunošanas </w:t>
            </w:r>
          </w:p>
          <w:p w14:paraId="57641839" w14:textId="77777777" w:rsidR="00CF4976" w:rsidRPr="00CF4976" w:rsidRDefault="005B2E9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v-LV"/>
              </w:rPr>
              <w:t>laiks</w:t>
            </w:r>
          </w:p>
        </w:tc>
      </w:tr>
      <w:tr w:rsidR="00BD54F4" w:rsidRPr="00FE4A65" w14:paraId="7C310ED7" w14:textId="77777777" w:rsidTr="00BD54F4">
        <w:trPr>
          <w:trHeight w:val="750"/>
        </w:trPr>
        <w:tc>
          <w:tcPr>
            <w:tcW w:w="425" w:type="dxa"/>
            <w:vMerge/>
            <w:noWrap/>
          </w:tcPr>
          <w:p w14:paraId="0A02790D" w14:textId="77777777" w:rsidR="00CF4976" w:rsidRPr="008275C0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2836" w:type="dxa"/>
            <w:vMerge/>
          </w:tcPr>
          <w:p w14:paraId="1BEAAB3C" w14:textId="77777777" w:rsidR="00CF4976" w:rsidRPr="008275C0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B7E987" w14:textId="7E7A70E9" w:rsidR="00CF4976" w:rsidRPr="00BD54F4" w:rsidRDefault="00BD54F4" w:rsidP="00E20B7C">
            <w:pPr>
              <w:spacing w:before="40" w:after="4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BD54F4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>(a</w:t>
            </w:r>
            <w:r w:rsidR="00CF4976" w:rsidRPr="00BD54F4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>tzīmēt A,</w:t>
            </w:r>
            <w:r w:rsidR="00067D49" w:rsidRPr="00BD54F4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CF4976" w:rsidRPr="00BD54F4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>B,</w:t>
            </w:r>
            <w:r w:rsidR="00067D49" w:rsidRPr="00BD54F4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CF4976" w:rsidRPr="00BD54F4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>C</w:t>
            </w:r>
            <w:r w:rsidRPr="00BD54F4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Merge/>
          </w:tcPr>
          <w:p w14:paraId="6E869384" w14:textId="77777777" w:rsidR="00CF4976" w:rsidRPr="008275C0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3119" w:type="dxa"/>
            <w:vMerge/>
          </w:tcPr>
          <w:p w14:paraId="3BD626FD" w14:textId="77777777" w:rsidR="00CF4976" w:rsidRPr="008275C0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1417" w:type="dxa"/>
            <w:vMerge/>
          </w:tcPr>
          <w:p w14:paraId="21A29174" w14:textId="77777777" w:rsidR="00CF4976" w:rsidRDefault="00CF4976" w:rsidP="00E20B7C">
            <w:pPr>
              <w:spacing w:before="40" w:after="40"/>
              <w:jc w:val="center"/>
            </w:pPr>
          </w:p>
        </w:tc>
        <w:tc>
          <w:tcPr>
            <w:tcW w:w="1418" w:type="dxa"/>
            <w:vMerge/>
          </w:tcPr>
          <w:p w14:paraId="74B2C4F0" w14:textId="77777777" w:rsidR="00CF4976" w:rsidRPr="008275C0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1417" w:type="dxa"/>
            <w:vMerge/>
          </w:tcPr>
          <w:p w14:paraId="093A1511" w14:textId="77777777" w:rsidR="00CF4976" w:rsidRPr="007A0C83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1418" w:type="dxa"/>
            <w:vMerge/>
          </w:tcPr>
          <w:p w14:paraId="1446D39E" w14:textId="77777777" w:rsidR="00CF4976" w:rsidRPr="007A0C83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Cs/>
                <w:color w:val="000000"/>
                <w:lang w:eastAsia="lv-LV"/>
              </w:rPr>
            </w:pPr>
          </w:p>
        </w:tc>
      </w:tr>
      <w:tr w:rsidR="00BD54F4" w:rsidRPr="00067D49" w14:paraId="6B3C24B6" w14:textId="77777777" w:rsidTr="00BD54F4">
        <w:trPr>
          <w:trHeight w:val="194"/>
        </w:trPr>
        <w:tc>
          <w:tcPr>
            <w:tcW w:w="425" w:type="dxa"/>
            <w:noWrap/>
          </w:tcPr>
          <w:p w14:paraId="01134206" w14:textId="77777777" w:rsidR="00CF4976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E20B7C">
              <w:rPr>
                <w:rFonts w:eastAsia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2836" w:type="dxa"/>
          </w:tcPr>
          <w:p w14:paraId="5AD893A7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41A565B4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013B8F40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64F32A18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</w:tcPr>
          <w:p w14:paraId="5FA2BC20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3119" w:type="dxa"/>
          </w:tcPr>
          <w:p w14:paraId="01180207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11127753" w14:textId="77777777" w:rsidR="00CF4976" w:rsidRPr="00E20B7C" w:rsidRDefault="00CF4976" w:rsidP="00E20B7C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0C786826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0240333E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</w:tcPr>
          <w:p w14:paraId="73FA7A8B" w14:textId="77777777" w:rsidR="00CF4976" w:rsidRPr="00E20B7C" w:rsidRDefault="00CF4976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</w:tr>
      <w:tr w:rsidR="00BD54F4" w:rsidRPr="00067D49" w14:paraId="4737148E" w14:textId="77777777" w:rsidTr="00BD54F4">
        <w:trPr>
          <w:trHeight w:val="194"/>
        </w:trPr>
        <w:tc>
          <w:tcPr>
            <w:tcW w:w="425" w:type="dxa"/>
            <w:noWrap/>
          </w:tcPr>
          <w:p w14:paraId="7D595D2A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2836" w:type="dxa"/>
          </w:tcPr>
          <w:p w14:paraId="6858089F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144F990D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4CAF40AB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7A50BBC1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</w:tcPr>
          <w:p w14:paraId="063FE0F0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3119" w:type="dxa"/>
          </w:tcPr>
          <w:p w14:paraId="5BA51A8C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67F85203" w14:textId="77777777" w:rsidR="00067D49" w:rsidRPr="00E20B7C" w:rsidRDefault="00067D49" w:rsidP="00E20B7C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C6F1F2C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0E0BABE9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</w:tcPr>
          <w:p w14:paraId="70CEC3B6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</w:tr>
      <w:tr w:rsidR="00BD54F4" w:rsidRPr="00067D49" w14:paraId="16C8CF4B" w14:textId="77777777" w:rsidTr="00BD54F4">
        <w:trPr>
          <w:trHeight w:val="194"/>
        </w:trPr>
        <w:tc>
          <w:tcPr>
            <w:tcW w:w="425" w:type="dxa"/>
            <w:noWrap/>
          </w:tcPr>
          <w:p w14:paraId="271C53BE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…</w:t>
            </w:r>
          </w:p>
        </w:tc>
        <w:tc>
          <w:tcPr>
            <w:tcW w:w="2836" w:type="dxa"/>
          </w:tcPr>
          <w:p w14:paraId="04C576CB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266B0A43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73756EE0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567" w:type="dxa"/>
          </w:tcPr>
          <w:p w14:paraId="7B2B6C9A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</w:tcPr>
          <w:p w14:paraId="4BF23912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3119" w:type="dxa"/>
          </w:tcPr>
          <w:p w14:paraId="26843B63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9E70242" w14:textId="77777777" w:rsidR="00067D49" w:rsidRPr="00E20B7C" w:rsidRDefault="00067D49" w:rsidP="00E20B7C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6E4E67C7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50F03A46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</w:tcPr>
          <w:p w14:paraId="2AF8685F" w14:textId="77777777" w:rsidR="00067D49" w:rsidRPr="00E20B7C" w:rsidRDefault="00067D49" w:rsidP="00E20B7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</w:tr>
    </w:tbl>
    <w:p w14:paraId="17906F84" w14:textId="77777777" w:rsidR="00D50828" w:rsidRPr="008A2B67" w:rsidRDefault="00D50828" w:rsidP="00E2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12EA9B" w14:textId="77777777" w:rsidR="00D50828" w:rsidRPr="00BD54F4" w:rsidRDefault="00D50828" w:rsidP="00067D49">
      <w:pPr>
        <w:tabs>
          <w:tab w:val="right" w:pos="9072"/>
        </w:tabs>
        <w:spacing w:before="60" w:after="60" w:line="240" w:lineRule="auto"/>
        <w:jc w:val="both"/>
        <w:rPr>
          <w:rFonts w:ascii="Times New Roman" w:hAnsi="Times New Roman" w:cs="Times New Roman"/>
          <w:i/>
          <w:iCs/>
        </w:rPr>
      </w:pPr>
      <w:r w:rsidRPr="00BD54F4">
        <w:rPr>
          <w:rFonts w:ascii="Times New Roman" w:hAnsi="Times New Roman" w:cs="Times New Roman"/>
          <w:i/>
          <w:iCs/>
        </w:rPr>
        <w:t>P – Pieejamība</w:t>
      </w:r>
    </w:p>
    <w:p w14:paraId="3FBEF302" w14:textId="77777777" w:rsidR="00D50828" w:rsidRPr="00BD54F4" w:rsidRDefault="00D50828" w:rsidP="00067D49">
      <w:pPr>
        <w:tabs>
          <w:tab w:val="right" w:pos="9072"/>
        </w:tabs>
        <w:spacing w:before="60" w:after="60" w:line="240" w:lineRule="auto"/>
        <w:jc w:val="both"/>
        <w:rPr>
          <w:rFonts w:ascii="Times New Roman" w:hAnsi="Times New Roman" w:cs="Times New Roman"/>
          <w:i/>
          <w:iCs/>
        </w:rPr>
      </w:pPr>
      <w:r w:rsidRPr="00BD54F4">
        <w:rPr>
          <w:rFonts w:ascii="Times New Roman" w:hAnsi="Times New Roman" w:cs="Times New Roman"/>
          <w:i/>
          <w:iCs/>
        </w:rPr>
        <w:t>I – Integritāte</w:t>
      </w:r>
    </w:p>
    <w:p w14:paraId="1B7D5E22" w14:textId="77777777" w:rsidR="00D50828" w:rsidRPr="00BD54F4" w:rsidRDefault="00D50828" w:rsidP="00067D49">
      <w:pPr>
        <w:tabs>
          <w:tab w:val="right" w:pos="9072"/>
        </w:tabs>
        <w:spacing w:before="60" w:after="60" w:line="240" w:lineRule="auto"/>
        <w:jc w:val="both"/>
        <w:rPr>
          <w:rFonts w:ascii="Times New Roman" w:hAnsi="Times New Roman" w:cs="Times New Roman"/>
          <w:i/>
          <w:iCs/>
        </w:rPr>
      </w:pPr>
      <w:r w:rsidRPr="00BD54F4">
        <w:rPr>
          <w:rFonts w:ascii="Times New Roman" w:hAnsi="Times New Roman" w:cs="Times New Roman"/>
          <w:i/>
          <w:iCs/>
        </w:rPr>
        <w:t>K - Konfidencialitāte</w:t>
      </w:r>
    </w:p>
    <w:p w14:paraId="3390FFFD" w14:textId="77777777" w:rsidR="008A2B67" w:rsidRDefault="008A2B67" w:rsidP="00D50828">
      <w:pPr>
        <w:spacing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8A2B67" w:rsidSect="00BD54F4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BF62" w14:textId="77777777" w:rsidR="009372C5" w:rsidRDefault="009372C5" w:rsidP="005B2E96">
      <w:pPr>
        <w:spacing w:after="0" w:line="240" w:lineRule="auto"/>
      </w:pPr>
      <w:r>
        <w:separator/>
      </w:r>
    </w:p>
  </w:endnote>
  <w:endnote w:type="continuationSeparator" w:id="0">
    <w:p w14:paraId="13FEE47D" w14:textId="77777777" w:rsidR="009372C5" w:rsidRDefault="009372C5" w:rsidP="005B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413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EF146" w14:textId="77777777" w:rsidR="005B2E96" w:rsidRDefault="005B2E96">
        <w:pPr>
          <w:pStyle w:val="Footer"/>
          <w:jc w:val="center"/>
        </w:pPr>
        <w:r w:rsidRPr="00BD5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4F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5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2FC" w:rsidRPr="00BD54F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D54F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20ADE34" w14:textId="77777777" w:rsidR="005B2E96" w:rsidRDefault="005B2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DB25" w14:textId="77777777" w:rsidR="009372C5" w:rsidRDefault="009372C5" w:rsidP="005B2E96">
      <w:pPr>
        <w:spacing w:after="0" w:line="240" w:lineRule="auto"/>
      </w:pPr>
      <w:r>
        <w:separator/>
      </w:r>
    </w:p>
  </w:footnote>
  <w:footnote w:type="continuationSeparator" w:id="0">
    <w:p w14:paraId="0FCF40DE" w14:textId="77777777" w:rsidR="009372C5" w:rsidRDefault="009372C5" w:rsidP="005B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548E0B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hybridMultilevel"/>
    <w:tmpl w:val="3DC240FA"/>
    <w:lvl w:ilvl="0" w:tplc="FFFFFFFF">
      <w:start w:val="3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146D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761BC3"/>
    <w:multiLevelType w:val="multilevel"/>
    <w:tmpl w:val="6F1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E7F89"/>
    <w:multiLevelType w:val="hybridMultilevel"/>
    <w:tmpl w:val="8788EBB2"/>
    <w:lvl w:ilvl="0" w:tplc="C7185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F6AF3"/>
    <w:multiLevelType w:val="multilevel"/>
    <w:tmpl w:val="876E1AA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bCs w:val="0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A"/>
      </w:rPr>
    </w:lvl>
  </w:abstractNum>
  <w:abstractNum w:abstractNumId="6" w15:restartNumberingAfterBreak="0">
    <w:nsid w:val="66220289"/>
    <w:multiLevelType w:val="multilevel"/>
    <w:tmpl w:val="A282CA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8946716">
    <w:abstractNumId w:val="0"/>
  </w:num>
  <w:num w:numId="2" w16cid:durableId="1026981616">
    <w:abstractNumId w:val="1"/>
  </w:num>
  <w:num w:numId="3" w16cid:durableId="1154834906">
    <w:abstractNumId w:val="5"/>
  </w:num>
  <w:num w:numId="4" w16cid:durableId="75174924">
    <w:abstractNumId w:val="6"/>
  </w:num>
  <w:num w:numId="5" w16cid:durableId="1392193783">
    <w:abstractNumId w:val="2"/>
  </w:num>
  <w:num w:numId="6" w16cid:durableId="1187326486">
    <w:abstractNumId w:val="3"/>
  </w:num>
  <w:num w:numId="7" w16cid:durableId="63378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98"/>
    <w:rsid w:val="000233B5"/>
    <w:rsid w:val="000362FC"/>
    <w:rsid w:val="00036F84"/>
    <w:rsid w:val="00037801"/>
    <w:rsid w:val="0005673B"/>
    <w:rsid w:val="00067D49"/>
    <w:rsid w:val="00071BB1"/>
    <w:rsid w:val="000743A1"/>
    <w:rsid w:val="000751D9"/>
    <w:rsid w:val="000A6152"/>
    <w:rsid w:val="000B1844"/>
    <w:rsid w:val="001131A1"/>
    <w:rsid w:val="001505D9"/>
    <w:rsid w:val="00175008"/>
    <w:rsid w:val="00196F55"/>
    <w:rsid w:val="001F0C2A"/>
    <w:rsid w:val="0020005C"/>
    <w:rsid w:val="0022617F"/>
    <w:rsid w:val="00236240"/>
    <w:rsid w:val="0024052E"/>
    <w:rsid w:val="00252347"/>
    <w:rsid w:val="002E2B3C"/>
    <w:rsid w:val="002F018E"/>
    <w:rsid w:val="00326847"/>
    <w:rsid w:val="0033290C"/>
    <w:rsid w:val="0034006C"/>
    <w:rsid w:val="00360CC6"/>
    <w:rsid w:val="00363F83"/>
    <w:rsid w:val="00382490"/>
    <w:rsid w:val="003A7B8E"/>
    <w:rsid w:val="004642E6"/>
    <w:rsid w:val="004772D5"/>
    <w:rsid w:val="00495594"/>
    <w:rsid w:val="004C321B"/>
    <w:rsid w:val="0050522C"/>
    <w:rsid w:val="005065D2"/>
    <w:rsid w:val="005606C4"/>
    <w:rsid w:val="00574B42"/>
    <w:rsid w:val="00581BB9"/>
    <w:rsid w:val="00594FBE"/>
    <w:rsid w:val="0059520B"/>
    <w:rsid w:val="005A17C8"/>
    <w:rsid w:val="005B2E96"/>
    <w:rsid w:val="005B47AE"/>
    <w:rsid w:val="005D4066"/>
    <w:rsid w:val="005F0B10"/>
    <w:rsid w:val="00604867"/>
    <w:rsid w:val="00662F72"/>
    <w:rsid w:val="006729B5"/>
    <w:rsid w:val="00687E28"/>
    <w:rsid w:val="006B2871"/>
    <w:rsid w:val="007814C2"/>
    <w:rsid w:val="007A0C83"/>
    <w:rsid w:val="007A219B"/>
    <w:rsid w:val="007C2CE5"/>
    <w:rsid w:val="0082718B"/>
    <w:rsid w:val="008275C0"/>
    <w:rsid w:val="00830745"/>
    <w:rsid w:val="0083691B"/>
    <w:rsid w:val="00886BD6"/>
    <w:rsid w:val="008A2B67"/>
    <w:rsid w:val="009247D2"/>
    <w:rsid w:val="009372C5"/>
    <w:rsid w:val="00944A42"/>
    <w:rsid w:val="009516A4"/>
    <w:rsid w:val="00993A98"/>
    <w:rsid w:val="009B7F0D"/>
    <w:rsid w:val="009C7CC8"/>
    <w:rsid w:val="00A75A60"/>
    <w:rsid w:val="00AF7437"/>
    <w:rsid w:val="00B05F4F"/>
    <w:rsid w:val="00B82C54"/>
    <w:rsid w:val="00B858D7"/>
    <w:rsid w:val="00B85D32"/>
    <w:rsid w:val="00BB4AAD"/>
    <w:rsid w:val="00BD54F4"/>
    <w:rsid w:val="00BE6761"/>
    <w:rsid w:val="00C6017B"/>
    <w:rsid w:val="00C71BC3"/>
    <w:rsid w:val="00CB72CD"/>
    <w:rsid w:val="00CB794D"/>
    <w:rsid w:val="00CF4976"/>
    <w:rsid w:val="00D17E51"/>
    <w:rsid w:val="00D2393B"/>
    <w:rsid w:val="00D45D54"/>
    <w:rsid w:val="00D50828"/>
    <w:rsid w:val="00D71168"/>
    <w:rsid w:val="00DF7621"/>
    <w:rsid w:val="00E20B7C"/>
    <w:rsid w:val="00E22494"/>
    <w:rsid w:val="00E37137"/>
    <w:rsid w:val="00E47066"/>
    <w:rsid w:val="00E52F4B"/>
    <w:rsid w:val="00F04E3A"/>
    <w:rsid w:val="00F16818"/>
    <w:rsid w:val="00F94F32"/>
    <w:rsid w:val="00F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C4924"/>
  <w15:chartTrackingRefBased/>
  <w15:docId w15:val="{ED461706-1682-415A-BC01-B93AAD3F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CC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99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RLDDTableParagraph">
    <w:name w:val="SOR_LDD_Table Paragraph"/>
    <w:basedOn w:val="Normal"/>
    <w:uiPriority w:val="1"/>
    <w:rsid w:val="00993A98"/>
    <w:pPr>
      <w:tabs>
        <w:tab w:val="left" w:pos="408"/>
      </w:tabs>
      <w:suppressAutoHyphens/>
      <w:spacing w:after="80" w:line="220" w:lineRule="exact"/>
    </w:pPr>
    <w:rPr>
      <w:rFonts w:ascii="Calibri" w:eastAsia="Calibri" w:hAnsi="Calibri" w:cs="Times New Roman"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9C7C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CC8"/>
    <w:pPr>
      <w:spacing w:after="0" w:line="240" w:lineRule="auto"/>
      <w:ind w:left="720"/>
    </w:pPr>
    <w:rPr>
      <w:rFonts w:ascii="Calibri" w:eastAsia="Calibri" w:hAnsi="Calibri" w:cs="Arial"/>
      <w:sz w:val="20"/>
      <w:szCs w:val="20"/>
      <w:lang w:eastAsia="lv-LV"/>
    </w:rPr>
  </w:style>
  <w:style w:type="paragraph" w:customStyle="1" w:styleId="Body">
    <w:name w:val="Body"/>
    <w:link w:val="BodyChar"/>
    <w:rsid w:val="009C7C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lv-LV"/>
    </w:rPr>
  </w:style>
  <w:style w:type="character" w:customStyle="1" w:styleId="BodyChar">
    <w:name w:val="Body Char"/>
    <w:basedOn w:val="DefaultParagraphFont"/>
    <w:link w:val="Body"/>
    <w:rsid w:val="009C7CC8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lv-LV"/>
    </w:rPr>
  </w:style>
  <w:style w:type="paragraph" w:customStyle="1" w:styleId="listitem">
    <w:name w:val="list__item"/>
    <w:basedOn w:val="Normal"/>
    <w:rsid w:val="009C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C7CC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markedcontent">
    <w:name w:val="markedcontent"/>
    <w:basedOn w:val="DefaultParagraphFont"/>
    <w:rsid w:val="009C7CC8"/>
  </w:style>
  <w:style w:type="character" w:customStyle="1" w:styleId="FontStyle12">
    <w:name w:val="Font Style12"/>
    <w:uiPriority w:val="99"/>
    <w:rsid w:val="0033290C"/>
    <w:rPr>
      <w:rFonts w:ascii="Times New Roman" w:hAnsi="Times New Roman" w:cs="Times New Roman" w:hint="default"/>
      <w:sz w:val="22"/>
      <w:szCs w:val="22"/>
    </w:rPr>
  </w:style>
  <w:style w:type="paragraph" w:styleId="Subtitle">
    <w:name w:val="Subtitle"/>
    <w:basedOn w:val="Normal"/>
    <w:link w:val="SubtitleChar"/>
    <w:qFormat/>
    <w:rsid w:val="00D50828"/>
    <w:pPr>
      <w:spacing w:after="60" w:line="280" w:lineRule="exact"/>
      <w:ind w:left="567"/>
      <w:jc w:val="center"/>
      <w:outlineLvl w:val="1"/>
    </w:pPr>
    <w:rPr>
      <w:rFonts w:ascii="Arial" w:eastAsia="Batang" w:hAnsi="Arial" w:cs="Arial"/>
      <w:sz w:val="24"/>
      <w:szCs w:val="24"/>
      <w:lang w:eastAsia="ko-KR"/>
    </w:rPr>
  </w:style>
  <w:style w:type="character" w:customStyle="1" w:styleId="SubtitleChar">
    <w:name w:val="Subtitle Char"/>
    <w:basedOn w:val="DefaultParagraphFont"/>
    <w:link w:val="Subtitle"/>
    <w:rsid w:val="00D50828"/>
    <w:rPr>
      <w:rFonts w:ascii="Arial" w:eastAsia="Batang" w:hAnsi="Arial" w:cs="Arial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D5082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E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96"/>
  </w:style>
  <w:style w:type="paragraph" w:styleId="Footer">
    <w:name w:val="footer"/>
    <w:basedOn w:val="Normal"/>
    <w:link w:val="FooterChar"/>
    <w:uiPriority w:val="99"/>
    <w:unhideWhenUsed/>
    <w:rsid w:val="005B2E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96"/>
  </w:style>
  <w:style w:type="paragraph" w:styleId="TOCHeading">
    <w:name w:val="TOC Heading"/>
    <w:basedOn w:val="Heading1"/>
    <w:next w:val="Normal"/>
    <w:uiPriority w:val="39"/>
    <w:unhideWhenUsed/>
    <w:qFormat/>
    <w:rsid w:val="005B2E96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7801"/>
    <w:pPr>
      <w:tabs>
        <w:tab w:val="right" w:leader="dot" w:pos="938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E96"/>
    <w:pPr>
      <w:spacing w:after="100"/>
      <w:ind w:left="220"/>
    </w:pPr>
  </w:style>
  <w:style w:type="paragraph" w:styleId="Revision">
    <w:name w:val="Revision"/>
    <w:hidden/>
    <w:uiPriority w:val="99"/>
    <w:semiHidden/>
    <w:rsid w:val="00037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1DFE-F8BA-4EBA-B97C-F3B34829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10575</Words>
  <Characters>6029</Characters>
  <Application>Microsoft Office Word</Application>
  <DocSecurity>0</DocSecurity>
  <Lines>50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Baldiņa</dc:creator>
  <cp:keywords/>
  <dc:description/>
  <cp:lastModifiedBy>Sintija Tenisa</cp:lastModifiedBy>
  <cp:revision>2</cp:revision>
  <dcterms:created xsi:type="dcterms:W3CDTF">2023-03-16T11:17:00Z</dcterms:created>
  <dcterms:modified xsi:type="dcterms:W3CDTF">2023-03-16T11:17:00Z</dcterms:modified>
</cp:coreProperties>
</file>