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15E5" w14:textId="77777777" w:rsidR="00AC0D84" w:rsidRPr="00D77A55" w:rsidRDefault="00AC0D84" w:rsidP="00D77A55">
      <w:pPr>
        <w:spacing w:after="120"/>
        <w:rPr>
          <w:rFonts w:ascii="Times New Roman" w:hAnsi="Times New Roman" w:cs="Times New Roman"/>
        </w:rPr>
      </w:pPr>
      <w:r w:rsidRPr="00D77A55">
        <w:rPr>
          <w:rFonts w:ascii="Times New Roman" w:hAnsi="Times New Roman" w:cs="Times New Roman"/>
          <w:noProof/>
        </w:rPr>
        <w:drawing>
          <wp:inline distT="0" distB="0" distL="0" distR="0" wp14:anchorId="61D736FF" wp14:editId="1865AF87">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006A5E4" w14:textId="77777777" w:rsidR="00AC0D84" w:rsidRPr="00D77A55" w:rsidRDefault="00AC0D84" w:rsidP="007673C5">
      <w:pPr>
        <w:rPr>
          <w:rFonts w:ascii="Times New Roman" w:hAnsi="Times New Roman" w:cs="Times New Roman"/>
        </w:rPr>
      </w:pPr>
    </w:p>
    <w:p w14:paraId="7A170267" w14:textId="0F313153" w:rsidR="00AC0D84" w:rsidRPr="00D77A55" w:rsidRDefault="00AC0D84" w:rsidP="00A56B9F">
      <w:pPr>
        <w:ind w:right="-766"/>
        <w:jc w:val="right"/>
        <w:rPr>
          <w:rFonts w:ascii="Times New Roman" w:hAnsi="Times New Roman" w:cs="Times New Roman"/>
          <w:noProof/>
        </w:rPr>
      </w:pPr>
      <w:r w:rsidRPr="00D77A55">
        <w:rPr>
          <w:rFonts w:ascii="Times New Roman" w:hAnsi="Times New Roman" w:cs="Times New Roman"/>
          <w:noProof/>
        </w:rPr>
        <w:t xml:space="preserve">PROJEKTS uz </w:t>
      </w:r>
      <w:r w:rsidRPr="00DE61E9">
        <w:rPr>
          <w:rFonts w:ascii="Times New Roman" w:hAnsi="Times New Roman" w:cs="Times New Roman"/>
          <w:noProof/>
          <w:lang w:val="en-US"/>
        </w:rPr>
        <w:t>08.02</w:t>
      </w:r>
      <w:r w:rsidRPr="00D77A55">
        <w:rPr>
          <w:rFonts w:ascii="Times New Roman" w:hAnsi="Times New Roman" w:cs="Times New Roman"/>
          <w:noProof/>
        </w:rPr>
        <w:t>.2023.</w:t>
      </w:r>
    </w:p>
    <w:p w14:paraId="5FC41CCE" w14:textId="0545FB49" w:rsidR="00AC0D84" w:rsidRPr="00DE61E9" w:rsidRDefault="00AC0D84" w:rsidP="00A56B9F">
      <w:pPr>
        <w:ind w:right="-766"/>
        <w:jc w:val="right"/>
        <w:rPr>
          <w:rFonts w:ascii="Times New Roman" w:hAnsi="Times New Roman" w:cs="Times New Roman"/>
          <w:noProof/>
        </w:rPr>
      </w:pPr>
      <w:r w:rsidRPr="00D77A55">
        <w:rPr>
          <w:rFonts w:ascii="Times New Roman" w:hAnsi="Times New Roman" w:cs="Times New Roman"/>
          <w:noProof/>
        </w:rPr>
        <w:t>vēlamais datums izskatīšanai AK:</w:t>
      </w:r>
      <w:r w:rsidRPr="00DE61E9">
        <w:rPr>
          <w:rFonts w:ascii="Times New Roman" w:hAnsi="Times New Roman" w:cs="Times New Roman"/>
          <w:noProof/>
          <w:lang w:val="en-US"/>
        </w:rPr>
        <w:t xml:space="preserve"> </w:t>
      </w:r>
      <w:r w:rsidR="009E3144">
        <w:rPr>
          <w:rFonts w:ascii="Times New Roman" w:hAnsi="Times New Roman" w:cs="Times New Roman"/>
          <w:noProof/>
        </w:rPr>
        <w:t>08</w:t>
      </w:r>
      <w:r w:rsidRPr="00DE61E9">
        <w:rPr>
          <w:rFonts w:ascii="Times New Roman" w:hAnsi="Times New Roman" w:cs="Times New Roman"/>
          <w:noProof/>
          <w:lang w:val="en-US"/>
        </w:rPr>
        <w:t>.0</w:t>
      </w:r>
      <w:r w:rsidRPr="00D77A55">
        <w:rPr>
          <w:rFonts w:ascii="Times New Roman" w:hAnsi="Times New Roman" w:cs="Times New Roman"/>
          <w:noProof/>
        </w:rPr>
        <w:t>3</w:t>
      </w:r>
      <w:r w:rsidRPr="00DE61E9">
        <w:rPr>
          <w:rFonts w:ascii="Times New Roman" w:hAnsi="Times New Roman" w:cs="Times New Roman"/>
          <w:noProof/>
          <w:lang w:val="en-US"/>
        </w:rPr>
        <w:t>.2023</w:t>
      </w:r>
      <w:r w:rsidR="00DE61E9">
        <w:rPr>
          <w:rFonts w:ascii="Times New Roman" w:hAnsi="Times New Roman" w:cs="Times New Roman"/>
          <w:noProof/>
        </w:rPr>
        <w:t>.</w:t>
      </w:r>
    </w:p>
    <w:p w14:paraId="0192008D" w14:textId="09F13EA8" w:rsidR="00AC0D84" w:rsidRPr="00D77A55" w:rsidRDefault="00AC0D84" w:rsidP="00A56B9F">
      <w:pPr>
        <w:ind w:right="-766"/>
        <w:jc w:val="right"/>
        <w:rPr>
          <w:rFonts w:ascii="Times New Roman" w:hAnsi="Times New Roman" w:cs="Times New Roman"/>
          <w:noProof/>
        </w:rPr>
      </w:pPr>
      <w:r w:rsidRPr="00D77A55">
        <w:rPr>
          <w:rFonts w:ascii="Times New Roman" w:hAnsi="Times New Roman" w:cs="Times New Roman"/>
          <w:noProof/>
        </w:rPr>
        <w:t xml:space="preserve">domē: </w:t>
      </w:r>
      <w:r w:rsidRPr="00DE61E9">
        <w:rPr>
          <w:rFonts w:ascii="Times New Roman" w:hAnsi="Times New Roman" w:cs="Times New Roman"/>
          <w:noProof/>
        </w:rPr>
        <w:t>2</w:t>
      </w:r>
      <w:r w:rsidR="009E3144">
        <w:rPr>
          <w:rFonts w:ascii="Times New Roman" w:hAnsi="Times New Roman" w:cs="Times New Roman"/>
          <w:noProof/>
        </w:rPr>
        <w:t>2</w:t>
      </w:r>
      <w:r w:rsidRPr="00DE61E9">
        <w:rPr>
          <w:rFonts w:ascii="Times New Roman" w:hAnsi="Times New Roman" w:cs="Times New Roman"/>
          <w:noProof/>
        </w:rPr>
        <w:t>.0</w:t>
      </w:r>
      <w:r w:rsidRPr="00D77A55">
        <w:rPr>
          <w:rFonts w:ascii="Times New Roman" w:hAnsi="Times New Roman" w:cs="Times New Roman"/>
          <w:noProof/>
        </w:rPr>
        <w:t>3</w:t>
      </w:r>
      <w:r w:rsidRPr="00DE61E9">
        <w:rPr>
          <w:rFonts w:ascii="Times New Roman" w:hAnsi="Times New Roman" w:cs="Times New Roman"/>
          <w:noProof/>
        </w:rPr>
        <w:t>.2023</w:t>
      </w:r>
      <w:r w:rsidRPr="00D77A55">
        <w:rPr>
          <w:rFonts w:ascii="Times New Roman" w:hAnsi="Times New Roman" w:cs="Times New Roman"/>
          <w:noProof/>
        </w:rPr>
        <w:t>.</w:t>
      </w:r>
    </w:p>
    <w:p w14:paraId="592BE269" w14:textId="3EC7B77D" w:rsidR="00AC0D84" w:rsidRDefault="00AC0D84" w:rsidP="00A56B9F">
      <w:pPr>
        <w:ind w:right="-766"/>
        <w:jc w:val="right"/>
        <w:rPr>
          <w:rFonts w:ascii="Times New Roman" w:hAnsi="Times New Roman" w:cs="Times New Roman"/>
          <w:noProof/>
        </w:rPr>
      </w:pPr>
      <w:r w:rsidRPr="0088186F">
        <w:rPr>
          <w:rFonts w:ascii="Times New Roman" w:hAnsi="Times New Roman" w:cs="Times New Roman"/>
          <w:noProof/>
        </w:rPr>
        <w:t>sagatavotājs: N.Rubina</w:t>
      </w:r>
      <w:r w:rsidRPr="00D77A55">
        <w:rPr>
          <w:rFonts w:ascii="Times New Roman" w:hAnsi="Times New Roman" w:cs="Times New Roman"/>
          <w:noProof/>
        </w:rPr>
        <w:t xml:space="preserve"> </w:t>
      </w:r>
    </w:p>
    <w:p w14:paraId="0ED70EFB" w14:textId="44CDDE6C" w:rsidR="0088186F" w:rsidRPr="00D77A55" w:rsidRDefault="0088186F" w:rsidP="00A56B9F">
      <w:pPr>
        <w:ind w:right="-766"/>
        <w:jc w:val="right"/>
        <w:rPr>
          <w:rFonts w:ascii="Times New Roman" w:hAnsi="Times New Roman" w:cs="Times New Roman"/>
          <w:noProof/>
        </w:rPr>
      </w:pPr>
      <w:r w:rsidRPr="00D77A55">
        <w:rPr>
          <w:rFonts w:ascii="Times New Roman" w:hAnsi="Times New Roman" w:cs="Times New Roman"/>
          <w:noProof/>
        </w:rPr>
        <w:t>ziņotājs</w:t>
      </w:r>
      <w:r>
        <w:rPr>
          <w:rFonts w:ascii="Times New Roman" w:hAnsi="Times New Roman" w:cs="Times New Roman"/>
          <w:noProof/>
        </w:rPr>
        <w:t>: V.Kukk</w:t>
      </w:r>
    </w:p>
    <w:p w14:paraId="0399B10A" w14:textId="77777777" w:rsidR="00AC0D84" w:rsidRPr="00D77A55" w:rsidRDefault="00AC0D84" w:rsidP="00A56B9F">
      <w:pPr>
        <w:ind w:right="-766"/>
        <w:jc w:val="right"/>
        <w:rPr>
          <w:rFonts w:ascii="Times New Roman" w:hAnsi="Times New Roman" w:cs="Times New Roman"/>
          <w:noProof/>
        </w:rPr>
      </w:pPr>
    </w:p>
    <w:p w14:paraId="3A2971DF" w14:textId="77777777" w:rsidR="00AC0D84" w:rsidRPr="00D77A55" w:rsidRDefault="00AC0D84" w:rsidP="00A56B9F">
      <w:pPr>
        <w:ind w:right="-766"/>
        <w:jc w:val="right"/>
        <w:rPr>
          <w:rFonts w:ascii="Times New Roman" w:hAnsi="Times New Roman" w:cs="Times New Roman"/>
          <w:noProof/>
        </w:rPr>
      </w:pPr>
    </w:p>
    <w:p w14:paraId="63025C6A" w14:textId="77777777" w:rsidR="00AC0D84" w:rsidRPr="00D77A55" w:rsidRDefault="00AC0D84" w:rsidP="00A56B9F">
      <w:pPr>
        <w:ind w:right="-766"/>
        <w:jc w:val="center"/>
        <w:rPr>
          <w:rFonts w:ascii="Times New Roman" w:hAnsi="Times New Roman" w:cs="Times New Roman"/>
          <w:noProof/>
        </w:rPr>
      </w:pPr>
      <w:r w:rsidRPr="00D77A55">
        <w:rPr>
          <w:rFonts w:ascii="Times New Roman" w:hAnsi="Times New Roman" w:cs="Times New Roman"/>
          <w:noProof/>
        </w:rPr>
        <w:t>LĒMUMS</w:t>
      </w:r>
    </w:p>
    <w:p w14:paraId="6CA037A1" w14:textId="77777777" w:rsidR="00AC0D84" w:rsidRPr="00D77A55" w:rsidRDefault="00AC0D84" w:rsidP="00A56B9F">
      <w:pPr>
        <w:ind w:right="-766"/>
        <w:jc w:val="center"/>
        <w:rPr>
          <w:rFonts w:ascii="Times New Roman" w:hAnsi="Times New Roman" w:cs="Times New Roman"/>
          <w:noProof/>
        </w:rPr>
      </w:pPr>
      <w:r w:rsidRPr="00D77A55">
        <w:rPr>
          <w:rFonts w:ascii="Times New Roman" w:hAnsi="Times New Roman" w:cs="Times New Roman"/>
          <w:noProof/>
        </w:rPr>
        <w:t>Ādažos, Ādažu novadā</w:t>
      </w:r>
    </w:p>
    <w:p w14:paraId="5983159F" w14:textId="77777777" w:rsidR="00AC0D84" w:rsidRPr="00D77A55" w:rsidRDefault="00AC0D84" w:rsidP="00A56B9F">
      <w:pPr>
        <w:ind w:right="-766"/>
        <w:rPr>
          <w:rFonts w:ascii="Times New Roman" w:hAnsi="Times New Roman" w:cs="Times New Roman"/>
        </w:rPr>
      </w:pPr>
      <w:r w:rsidRPr="00D77A55">
        <w:rPr>
          <w:rFonts w:ascii="Times New Roman" w:hAnsi="Times New Roman" w:cs="Times New Roman"/>
          <w:noProof/>
        </w:rPr>
        <w:tab/>
      </w:r>
      <w:r w:rsidRPr="00D77A55">
        <w:rPr>
          <w:rFonts w:ascii="Times New Roman" w:hAnsi="Times New Roman" w:cs="Times New Roman"/>
          <w:noProof/>
        </w:rPr>
        <w:tab/>
      </w:r>
      <w:r w:rsidRPr="00D77A55">
        <w:rPr>
          <w:rFonts w:ascii="Times New Roman" w:hAnsi="Times New Roman" w:cs="Times New Roman"/>
          <w:noProof/>
        </w:rPr>
        <w:tab/>
      </w:r>
      <w:r w:rsidRPr="00D77A55">
        <w:rPr>
          <w:rFonts w:ascii="Times New Roman" w:hAnsi="Times New Roman" w:cs="Times New Roman"/>
          <w:noProof/>
        </w:rPr>
        <w:tab/>
      </w:r>
    </w:p>
    <w:p w14:paraId="14E1519A" w14:textId="405E3167" w:rsidR="00AC0D84" w:rsidRPr="00D77A55" w:rsidRDefault="00AC0D84" w:rsidP="00A56B9F">
      <w:pPr>
        <w:ind w:right="-766"/>
        <w:rPr>
          <w:rFonts w:ascii="Times New Roman" w:hAnsi="Times New Roman" w:cs="Times New Roman"/>
        </w:rPr>
      </w:pPr>
      <w:r w:rsidRPr="00D77A55">
        <w:rPr>
          <w:rFonts w:ascii="Times New Roman" w:hAnsi="Times New Roman" w:cs="Times New Roman"/>
        </w:rPr>
        <w:t>202</w:t>
      </w:r>
      <w:r w:rsidR="00DE61E9">
        <w:rPr>
          <w:rFonts w:ascii="Times New Roman" w:hAnsi="Times New Roman" w:cs="Times New Roman"/>
        </w:rPr>
        <w:t>3</w:t>
      </w:r>
      <w:r w:rsidRPr="00D77A55">
        <w:rPr>
          <w:rFonts w:ascii="Times New Roman" w:hAnsi="Times New Roman" w:cs="Times New Roman"/>
        </w:rPr>
        <w:t>.gada 2</w:t>
      </w:r>
      <w:r w:rsidR="009E3144">
        <w:rPr>
          <w:rFonts w:ascii="Times New Roman" w:hAnsi="Times New Roman" w:cs="Times New Roman"/>
        </w:rPr>
        <w:t>2</w:t>
      </w:r>
      <w:r w:rsidRPr="00D77A55">
        <w:rPr>
          <w:rFonts w:ascii="Times New Roman" w:hAnsi="Times New Roman" w:cs="Times New Roman"/>
        </w:rPr>
        <w:t>.martā</w:t>
      </w:r>
      <w:r w:rsidRPr="00D77A55">
        <w:rPr>
          <w:rFonts w:ascii="Times New Roman" w:hAnsi="Times New Roman" w:cs="Times New Roman"/>
        </w:rPr>
        <w:tab/>
      </w:r>
      <w:r w:rsidRPr="00D77A55">
        <w:rPr>
          <w:rFonts w:ascii="Times New Roman" w:hAnsi="Times New Roman" w:cs="Times New Roman"/>
        </w:rPr>
        <w:tab/>
      </w:r>
      <w:r w:rsidR="00583A1D" w:rsidRPr="00D77A55">
        <w:rPr>
          <w:rFonts w:ascii="Times New Roman" w:hAnsi="Times New Roman" w:cs="Times New Roman"/>
        </w:rPr>
        <w:tab/>
      </w:r>
      <w:r w:rsidRPr="00D77A55">
        <w:rPr>
          <w:rFonts w:ascii="Times New Roman" w:hAnsi="Times New Roman" w:cs="Times New Roman"/>
        </w:rPr>
        <w:tab/>
      </w:r>
      <w:r w:rsidRPr="00D77A55">
        <w:rPr>
          <w:rFonts w:ascii="Times New Roman" w:hAnsi="Times New Roman" w:cs="Times New Roman"/>
        </w:rPr>
        <w:tab/>
      </w:r>
      <w:r w:rsidR="00EF65AB">
        <w:rPr>
          <w:rFonts w:ascii="Times New Roman" w:hAnsi="Times New Roman" w:cs="Times New Roman"/>
        </w:rPr>
        <w:t xml:space="preserve">                </w:t>
      </w:r>
      <w:proofErr w:type="spellStart"/>
      <w:r w:rsidRPr="00D77A55">
        <w:rPr>
          <w:rFonts w:ascii="Times New Roman" w:hAnsi="Times New Roman" w:cs="Times New Roman"/>
          <w:b/>
        </w:rPr>
        <w:t>Nr</w:t>
      </w:r>
      <w:proofErr w:type="spellEnd"/>
      <w:r w:rsidRPr="00D77A55">
        <w:rPr>
          <w:rFonts w:ascii="Times New Roman" w:hAnsi="Times New Roman" w:cs="Times New Roman"/>
          <w:b/>
        </w:rPr>
        <w:t>.</w:t>
      </w:r>
      <w:r w:rsidRPr="00D77A55">
        <w:rPr>
          <w:rFonts w:ascii="Times New Roman" w:hAnsi="Times New Roman" w:cs="Times New Roman"/>
          <w:noProof/>
        </w:rPr>
        <w:fldChar w:fldCharType="begin"/>
      </w:r>
      <w:r w:rsidRPr="00D77A55">
        <w:rPr>
          <w:rFonts w:ascii="Times New Roman" w:hAnsi="Times New Roman" w:cs="Times New Roman"/>
          <w:noProof/>
        </w:rPr>
        <w:instrText>MERGEFIELD DOKREGNUMURS</w:instrText>
      </w:r>
      <w:r w:rsidRPr="00D77A55">
        <w:rPr>
          <w:rFonts w:ascii="Times New Roman" w:hAnsi="Times New Roman" w:cs="Times New Roman"/>
          <w:noProof/>
        </w:rPr>
        <w:fldChar w:fldCharType="separate"/>
      </w:r>
      <w:r w:rsidRPr="00D77A55">
        <w:rPr>
          <w:rFonts w:ascii="Times New Roman" w:hAnsi="Times New Roman" w:cs="Times New Roman"/>
          <w:noProof/>
        </w:rPr>
        <w:t>«DOKREGNUMURS»</w:t>
      </w:r>
      <w:r w:rsidRPr="00D77A55">
        <w:rPr>
          <w:rFonts w:ascii="Times New Roman" w:hAnsi="Times New Roman" w:cs="Times New Roman"/>
          <w:noProof/>
        </w:rPr>
        <w:fldChar w:fldCharType="end"/>
      </w:r>
      <w:r w:rsidRPr="00D77A55">
        <w:rPr>
          <w:rFonts w:ascii="Times New Roman" w:hAnsi="Times New Roman" w:cs="Times New Roman"/>
        </w:rPr>
        <w:tab/>
      </w:r>
    </w:p>
    <w:p w14:paraId="23043672" w14:textId="77777777" w:rsidR="00AC0D84" w:rsidRPr="00D77A55" w:rsidRDefault="00AC0D84" w:rsidP="00A56B9F">
      <w:pPr>
        <w:ind w:right="-766"/>
        <w:rPr>
          <w:rFonts w:ascii="Times New Roman" w:hAnsi="Times New Roman" w:cs="Times New Roman"/>
          <w:b/>
        </w:rPr>
      </w:pPr>
    </w:p>
    <w:p w14:paraId="48D69CB8" w14:textId="55D007C0" w:rsidR="00AC0D84" w:rsidRDefault="00AC0D84" w:rsidP="00A56B9F">
      <w:pPr>
        <w:ind w:right="-766"/>
        <w:jc w:val="center"/>
        <w:rPr>
          <w:rFonts w:ascii="Times New Roman" w:hAnsi="Times New Roman" w:cs="Times New Roman"/>
          <w:b/>
          <w:bCs/>
        </w:rPr>
      </w:pPr>
      <w:bookmarkStart w:id="0" w:name="_Hlk114649121"/>
      <w:r w:rsidRPr="00D77A55">
        <w:rPr>
          <w:rFonts w:ascii="Times New Roman" w:hAnsi="Times New Roman" w:cs="Times New Roman"/>
          <w:b/>
          <w:bCs/>
        </w:rPr>
        <w:t xml:space="preserve">Par </w:t>
      </w:r>
      <w:bookmarkEnd w:id="0"/>
      <w:r w:rsidRPr="00D77A55">
        <w:rPr>
          <w:rFonts w:ascii="Times New Roman" w:hAnsi="Times New Roman" w:cs="Times New Roman"/>
          <w:b/>
          <w:bCs/>
        </w:rPr>
        <w:t>adr</w:t>
      </w:r>
      <w:r w:rsidR="00D77A55" w:rsidRPr="00D77A55">
        <w:rPr>
          <w:rFonts w:ascii="Times New Roman" w:hAnsi="Times New Roman" w:cs="Times New Roman"/>
          <w:b/>
          <w:bCs/>
        </w:rPr>
        <w:t xml:space="preserve">ešu </w:t>
      </w:r>
      <w:r w:rsidR="001D4DE9" w:rsidRPr="00D77A55">
        <w:rPr>
          <w:rFonts w:ascii="Times New Roman" w:hAnsi="Times New Roman" w:cs="Times New Roman"/>
          <w:b/>
          <w:bCs/>
        </w:rPr>
        <w:t xml:space="preserve">maiņu pašvaldības </w:t>
      </w:r>
      <w:r w:rsidR="00D77A55" w:rsidRPr="00D77A55">
        <w:rPr>
          <w:rFonts w:ascii="Times New Roman" w:hAnsi="Times New Roman" w:cs="Times New Roman"/>
          <w:b/>
          <w:bCs/>
        </w:rPr>
        <w:t>objektiem</w:t>
      </w:r>
      <w:r w:rsidRPr="00D77A55">
        <w:rPr>
          <w:rFonts w:ascii="Times New Roman" w:hAnsi="Times New Roman" w:cs="Times New Roman"/>
          <w:b/>
          <w:bCs/>
        </w:rPr>
        <w:t xml:space="preserve"> </w:t>
      </w:r>
      <w:proofErr w:type="spellStart"/>
      <w:r w:rsidR="00583A1D" w:rsidRPr="00D77A55">
        <w:rPr>
          <w:rFonts w:ascii="Times New Roman" w:hAnsi="Times New Roman" w:cs="Times New Roman"/>
          <w:b/>
          <w:bCs/>
        </w:rPr>
        <w:t>Kadagā</w:t>
      </w:r>
      <w:proofErr w:type="spellEnd"/>
    </w:p>
    <w:p w14:paraId="28C62D4A" w14:textId="77777777" w:rsidR="007673C5" w:rsidRPr="00D77A55" w:rsidRDefault="007673C5" w:rsidP="00A56B9F">
      <w:pPr>
        <w:ind w:right="-766"/>
        <w:jc w:val="center"/>
        <w:rPr>
          <w:rFonts w:ascii="Times New Roman" w:hAnsi="Times New Roman" w:cs="Times New Roman"/>
          <w:b/>
          <w:bCs/>
        </w:rPr>
      </w:pPr>
    </w:p>
    <w:p w14:paraId="7E5145D4" w14:textId="22A036BC" w:rsidR="00AC0D84" w:rsidRPr="00D77A55" w:rsidRDefault="00AC0D84" w:rsidP="00A56B9F">
      <w:pPr>
        <w:spacing w:after="120"/>
        <w:ind w:left="-4" w:right="-766"/>
        <w:jc w:val="both"/>
        <w:rPr>
          <w:rFonts w:ascii="Times New Roman" w:eastAsia="Calibri" w:hAnsi="Times New Roman" w:cs="Times New Roman"/>
          <w:iCs/>
        </w:rPr>
      </w:pPr>
      <w:r w:rsidRPr="00D77A55">
        <w:rPr>
          <w:rFonts w:ascii="Times New Roman" w:eastAsia="Calibri" w:hAnsi="Times New Roman" w:cs="Times New Roman"/>
          <w:iCs/>
        </w:rPr>
        <w:t>Ādažu novada pašvaldība</w:t>
      </w:r>
      <w:r w:rsidR="00DE61E9">
        <w:rPr>
          <w:rFonts w:ascii="Times New Roman" w:eastAsia="Calibri" w:hAnsi="Times New Roman" w:cs="Times New Roman"/>
          <w:iCs/>
        </w:rPr>
        <w:t xml:space="preserve">s </w:t>
      </w:r>
      <w:r w:rsidR="00A56B9F" w:rsidRPr="00D77A55">
        <w:rPr>
          <w:rFonts w:ascii="Times New Roman" w:eastAsia="Calibri" w:hAnsi="Times New Roman" w:cs="Times New Roman"/>
          <w:iCs/>
        </w:rPr>
        <w:t xml:space="preserve">(turpmāk – pašvaldība) </w:t>
      </w:r>
      <w:r w:rsidR="00DE61E9">
        <w:rPr>
          <w:rFonts w:ascii="Times New Roman" w:eastAsia="Calibri" w:hAnsi="Times New Roman" w:cs="Times New Roman"/>
          <w:iCs/>
        </w:rPr>
        <w:t>dome</w:t>
      </w:r>
      <w:r w:rsidRPr="00D77A55">
        <w:rPr>
          <w:rFonts w:ascii="Times New Roman" w:eastAsia="Calibri" w:hAnsi="Times New Roman" w:cs="Times New Roman"/>
          <w:iCs/>
        </w:rPr>
        <w:t xml:space="preserve"> izskatīja </w:t>
      </w:r>
      <w:r w:rsidR="00373C82" w:rsidRPr="00D77A55">
        <w:rPr>
          <w:rFonts w:ascii="Times New Roman" w:eastAsia="Calibri" w:hAnsi="Times New Roman" w:cs="Times New Roman"/>
          <w:iCs/>
        </w:rPr>
        <w:t xml:space="preserve">pašvaldības zemesgabala ar </w:t>
      </w:r>
      <w:r w:rsidR="001D4DE9" w:rsidRPr="00D77A55">
        <w:rPr>
          <w:rFonts w:ascii="Times New Roman" w:eastAsia="Calibri" w:hAnsi="Times New Roman" w:cs="Times New Roman"/>
          <w:iCs/>
        </w:rPr>
        <w:t xml:space="preserve">adresi </w:t>
      </w:r>
      <w:r w:rsidR="001D4DE9" w:rsidRPr="00D77A55">
        <w:rPr>
          <w:rFonts w:ascii="Times New Roman" w:eastAsia="Times New Roman" w:hAnsi="Times New Roman" w:cs="Times New Roman"/>
          <w:color w:val="000000"/>
          <w:lang w:eastAsia="en-GB"/>
        </w:rPr>
        <w:t>“</w:t>
      </w:r>
      <w:proofErr w:type="spellStart"/>
      <w:r w:rsidR="001D4DE9" w:rsidRPr="00D77A55">
        <w:rPr>
          <w:rFonts w:ascii="Times New Roman" w:eastAsia="Times New Roman" w:hAnsi="Times New Roman" w:cs="Times New Roman"/>
          <w:color w:val="000000"/>
          <w:lang w:eastAsia="en-GB"/>
        </w:rPr>
        <w:t>Kadagas</w:t>
      </w:r>
      <w:proofErr w:type="spellEnd"/>
      <w:r w:rsidR="001D4DE9" w:rsidRPr="00D77A55">
        <w:rPr>
          <w:rFonts w:ascii="Times New Roman" w:eastAsia="Times New Roman" w:hAnsi="Times New Roman" w:cs="Times New Roman"/>
          <w:color w:val="000000"/>
          <w:lang w:eastAsia="en-GB"/>
        </w:rPr>
        <w:t xml:space="preserve"> attīrīšanas ietaises”, </w:t>
      </w:r>
      <w:proofErr w:type="spellStart"/>
      <w:r w:rsidR="001D4DE9" w:rsidRPr="00D77A55">
        <w:rPr>
          <w:rFonts w:ascii="Times New Roman" w:eastAsia="Times New Roman" w:hAnsi="Times New Roman" w:cs="Times New Roman"/>
          <w:color w:val="000000"/>
          <w:lang w:eastAsia="en-GB"/>
        </w:rPr>
        <w:t>Kadaga</w:t>
      </w:r>
      <w:proofErr w:type="spellEnd"/>
      <w:r w:rsidR="001D4DE9" w:rsidRPr="00D77A55">
        <w:rPr>
          <w:rFonts w:ascii="Times New Roman" w:eastAsia="Times New Roman" w:hAnsi="Times New Roman" w:cs="Times New Roman"/>
          <w:color w:val="000000"/>
          <w:lang w:eastAsia="en-GB"/>
        </w:rPr>
        <w:t>, Ādažu pag., Ādažu nov.,</w:t>
      </w:r>
      <w:r w:rsidR="004D3E4F" w:rsidRPr="00D77A55">
        <w:rPr>
          <w:rFonts w:ascii="Times New Roman" w:eastAsia="Times New Roman" w:hAnsi="Times New Roman" w:cs="Times New Roman"/>
          <w:color w:val="000000"/>
          <w:lang w:eastAsia="en-GB"/>
        </w:rPr>
        <w:t xml:space="preserve"> (</w:t>
      </w:r>
      <w:r w:rsidR="00373C82" w:rsidRPr="00D77A55">
        <w:rPr>
          <w:rFonts w:ascii="Times New Roman" w:eastAsia="Calibri" w:hAnsi="Times New Roman" w:cs="Times New Roman"/>
          <w:iCs/>
        </w:rPr>
        <w:t>kadastra apzīmējum</w:t>
      </w:r>
      <w:r w:rsidR="004D3E4F" w:rsidRPr="00D77A55">
        <w:rPr>
          <w:rFonts w:ascii="Times New Roman" w:eastAsia="Calibri" w:hAnsi="Times New Roman" w:cs="Times New Roman"/>
          <w:iCs/>
        </w:rPr>
        <w:t>s</w:t>
      </w:r>
      <w:r w:rsidR="00373C82" w:rsidRPr="00D77A55">
        <w:rPr>
          <w:rFonts w:ascii="Times New Roman" w:eastAsia="Calibri" w:hAnsi="Times New Roman" w:cs="Times New Roman"/>
          <w:iCs/>
        </w:rPr>
        <w:t xml:space="preserve"> </w:t>
      </w:r>
      <w:r w:rsidR="00373C82" w:rsidRPr="00D77A55">
        <w:rPr>
          <w:rFonts w:ascii="Times New Roman" w:eastAsia="Times New Roman" w:hAnsi="Times New Roman" w:cs="Times New Roman"/>
          <w:color w:val="000000"/>
          <w:lang w:eastAsia="en-GB"/>
        </w:rPr>
        <w:t>8044 005 0472 (turpmāk – Zemes vienība</w:t>
      </w:r>
      <w:r w:rsidR="004D3E4F" w:rsidRPr="00D77A55">
        <w:rPr>
          <w:rFonts w:ascii="Times New Roman" w:eastAsia="Times New Roman" w:hAnsi="Times New Roman" w:cs="Times New Roman"/>
          <w:color w:val="000000"/>
          <w:lang w:eastAsia="en-GB"/>
        </w:rPr>
        <w:t>)</w:t>
      </w:r>
      <w:r w:rsidR="00373C82" w:rsidRPr="00D77A55">
        <w:rPr>
          <w:rFonts w:ascii="Times New Roman" w:eastAsia="Times New Roman" w:hAnsi="Times New Roman" w:cs="Times New Roman"/>
          <w:color w:val="000000"/>
          <w:lang w:eastAsia="en-GB"/>
        </w:rPr>
        <w:t>) lietotāja</w:t>
      </w:r>
      <w:r w:rsidRPr="00D77A55">
        <w:rPr>
          <w:rFonts w:ascii="Times New Roman" w:hAnsi="Times New Roman" w:cs="Times New Roman"/>
        </w:rPr>
        <w:t xml:space="preserve"> </w:t>
      </w:r>
      <w:r w:rsidR="0089149D">
        <w:rPr>
          <w:rFonts w:ascii="Times New Roman" w:hAnsi="Times New Roman" w:cs="Times New Roman"/>
        </w:rPr>
        <w:t xml:space="preserve">- </w:t>
      </w:r>
      <w:r w:rsidR="0017725B">
        <w:rPr>
          <w:rFonts w:ascii="Times New Roman" w:hAnsi="Times New Roman" w:cs="Times New Roman"/>
        </w:rPr>
        <w:t>b</w:t>
      </w:r>
      <w:r w:rsidR="00373C82" w:rsidRPr="00D77A55">
        <w:rPr>
          <w:rFonts w:ascii="Times New Roman" w:hAnsi="Times New Roman" w:cs="Times New Roman"/>
        </w:rPr>
        <w:t xml:space="preserve">iedrības </w:t>
      </w:r>
      <w:r w:rsidR="00DE61E9">
        <w:rPr>
          <w:rFonts w:ascii="Times New Roman" w:hAnsi="Times New Roman" w:cs="Times New Roman"/>
        </w:rPr>
        <w:t>“</w:t>
      </w:r>
      <w:r w:rsidR="00373C82" w:rsidRPr="00D77A55">
        <w:rPr>
          <w:rFonts w:ascii="Times New Roman" w:hAnsi="Times New Roman" w:cs="Times New Roman"/>
        </w:rPr>
        <w:t>BMX Ādaži</w:t>
      </w:r>
      <w:r w:rsidR="00DE61E9">
        <w:rPr>
          <w:rFonts w:ascii="Times New Roman" w:hAnsi="Times New Roman" w:cs="Times New Roman"/>
        </w:rPr>
        <w:t>”</w:t>
      </w:r>
      <w:r w:rsidR="00373C82" w:rsidRPr="00D77A55">
        <w:rPr>
          <w:rFonts w:ascii="Times New Roman" w:hAnsi="Times New Roman" w:cs="Times New Roman"/>
        </w:rPr>
        <w:t xml:space="preserve"> </w:t>
      </w:r>
      <w:r w:rsidRPr="00D77A55">
        <w:rPr>
          <w:rFonts w:ascii="Times New Roman" w:hAnsi="Times New Roman" w:cs="Times New Roman"/>
        </w:rPr>
        <w:t>(</w:t>
      </w:r>
      <w:r w:rsidR="00373C82" w:rsidRPr="00D77A55">
        <w:rPr>
          <w:rFonts w:ascii="Times New Roman" w:hAnsi="Times New Roman" w:cs="Times New Roman"/>
        </w:rPr>
        <w:t>reģ.nr. 40008229326,</w:t>
      </w:r>
      <w:r w:rsidRPr="00D77A55">
        <w:rPr>
          <w:rFonts w:ascii="Times New Roman" w:hAnsi="Times New Roman" w:cs="Times New Roman"/>
        </w:rPr>
        <w:t xml:space="preserve"> adrese </w:t>
      </w:r>
      <w:r w:rsidR="00373C82" w:rsidRPr="00D77A55">
        <w:rPr>
          <w:rFonts w:ascii="Times New Roman" w:eastAsia="Times New Roman" w:hAnsi="Times New Roman" w:cs="Times New Roman"/>
          <w:color w:val="000000"/>
          <w:lang w:eastAsia="en-GB"/>
        </w:rPr>
        <w:t>“</w:t>
      </w:r>
      <w:proofErr w:type="spellStart"/>
      <w:r w:rsidR="00373C82" w:rsidRPr="00D77A55">
        <w:rPr>
          <w:rFonts w:ascii="Times New Roman" w:eastAsia="Times New Roman" w:hAnsi="Times New Roman" w:cs="Times New Roman"/>
          <w:color w:val="000000"/>
          <w:lang w:eastAsia="en-GB"/>
        </w:rPr>
        <w:t>Kadagas</w:t>
      </w:r>
      <w:proofErr w:type="spellEnd"/>
      <w:r w:rsidR="00373C82" w:rsidRPr="00D77A55">
        <w:rPr>
          <w:rFonts w:ascii="Times New Roman" w:eastAsia="Times New Roman" w:hAnsi="Times New Roman" w:cs="Times New Roman"/>
          <w:color w:val="000000"/>
          <w:lang w:eastAsia="en-GB"/>
        </w:rPr>
        <w:t xml:space="preserve"> attīrīšanas ietaises”, </w:t>
      </w:r>
      <w:proofErr w:type="spellStart"/>
      <w:r w:rsidR="00373C82" w:rsidRPr="00D77A55">
        <w:rPr>
          <w:rFonts w:ascii="Times New Roman" w:eastAsia="Times New Roman" w:hAnsi="Times New Roman" w:cs="Times New Roman"/>
          <w:color w:val="000000"/>
          <w:lang w:eastAsia="en-GB"/>
        </w:rPr>
        <w:t>Kadaga</w:t>
      </w:r>
      <w:proofErr w:type="spellEnd"/>
      <w:r w:rsidR="00373C82" w:rsidRPr="00D77A55">
        <w:rPr>
          <w:rFonts w:ascii="Times New Roman" w:eastAsia="Times New Roman" w:hAnsi="Times New Roman" w:cs="Times New Roman"/>
          <w:color w:val="000000"/>
          <w:lang w:eastAsia="en-GB"/>
        </w:rPr>
        <w:t>, Ādažu pag., Ādažu nov.</w:t>
      </w:r>
      <w:r w:rsidRPr="00D77A55">
        <w:rPr>
          <w:rFonts w:ascii="Times New Roman" w:hAnsi="Times New Roman" w:cs="Times New Roman"/>
        </w:rPr>
        <w:t>)</w:t>
      </w:r>
      <w:r w:rsidR="0089149D">
        <w:rPr>
          <w:rFonts w:ascii="Times New Roman" w:hAnsi="Times New Roman" w:cs="Times New Roman"/>
        </w:rPr>
        <w:t xml:space="preserve"> (turpmāk – Biedrība)</w:t>
      </w:r>
      <w:r w:rsidRPr="00D77A55">
        <w:rPr>
          <w:rFonts w:ascii="Times New Roman" w:hAnsi="Times New Roman" w:cs="Times New Roman"/>
        </w:rPr>
        <w:t xml:space="preserve"> </w:t>
      </w:r>
      <w:r w:rsidR="00373C82" w:rsidRPr="00D77A55">
        <w:rPr>
          <w:rFonts w:ascii="Times New Roman" w:hAnsi="Times New Roman" w:cs="Times New Roman"/>
        </w:rPr>
        <w:t>07.02.2023</w:t>
      </w:r>
      <w:r w:rsidR="00DE61E9">
        <w:rPr>
          <w:rFonts w:ascii="Times New Roman" w:hAnsi="Times New Roman" w:cs="Times New Roman"/>
        </w:rPr>
        <w:t>.</w:t>
      </w:r>
      <w:r w:rsidRPr="00D77A55">
        <w:rPr>
          <w:rFonts w:ascii="Times New Roman" w:hAnsi="Times New Roman" w:cs="Times New Roman"/>
        </w:rPr>
        <w:t xml:space="preserve"> </w:t>
      </w:r>
      <w:r w:rsidRPr="00D77A55">
        <w:rPr>
          <w:rFonts w:ascii="Times New Roman" w:eastAsia="Calibri" w:hAnsi="Times New Roman" w:cs="Times New Roman"/>
          <w:iCs/>
        </w:rPr>
        <w:t>iesniegumu</w:t>
      </w:r>
      <w:r w:rsidR="00373C82" w:rsidRPr="00D77A55">
        <w:rPr>
          <w:rFonts w:ascii="Times New Roman" w:hAnsi="Times New Roman" w:cs="Times New Roman"/>
        </w:rPr>
        <w:t xml:space="preserve"> </w:t>
      </w:r>
      <w:r w:rsidRPr="00D77A55">
        <w:rPr>
          <w:rFonts w:ascii="Times New Roman" w:eastAsia="Calibri" w:hAnsi="Times New Roman" w:cs="Times New Roman"/>
          <w:iCs/>
        </w:rPr>
        <w:t>(</w:t>
      </w:r>
      <w:r w:rsidR="00373C82" w:rsidRPr="00D77A55">
        <w:rPr>
          <w:rFonts w:ascii="Times New Roman" w:eastAsia="Calibri" w:hAnsi="Times New Roman" w:cs="Times New Roman"/>
        </w:rPr>
        <w:t>Nr. 07/20/2023v</w:t>
      </w:r>
      <w:r w:rsidR="00373C82" w:rsidRPr="00D77A55">
        <w:rPr>
          <w:rFonts w:ascii="Times New Roman" w:hAnsi="Times New Roman" w:cs="Times New Roman"/>
        </w:rPr>
        <w:t xml:space="preserve">, </w:t>
      </w:r>
      <w:proofErr w:type="spellStart"/>
      <w:r w:rsidRPr="00D77A55">
        <w:rPr>
          <w:rFonts w:ascii="Times New Roman" w:eastAsia="Calibri" w:hAnsi="Times New Roman" w:cs="Times New Roman"/>
          <w:iCs/>
        </w:rPr>
        <w:t>reģ</w:t>
      </w:r>
      <w:proofErr w:type="spellEnd"/>
      <w:r w:rsidRPr="00D77A55">
        <w:rPr>
          <w:rFonts w:ascii="Times New Roman" w:eastAsia="Calibri" w:hAnsi="Times New Roman" w:cs="Times New Roman"/>
          <w:iCs/>
        </w:rPr>
        <w:t xml:space="preserve">. ar Nr. </w:t>
      </w:r>
      <w:r w:rsidRPr="00D77A55">
        <w:rPr>
          <w:rFonts w:ascii="Times New Roman" w:hAnsi="Times New Roman" w:cs="Times New Roman"/>
          <w:color w:val="212529"/>
          <w:shd w:val="clear" w:color="auto" w:fill="FFFFFF"/>
        </w:rPr>
        <w:t>ĀNP/1-11-1/23/</w:t>
      </w:r>
      <w:r w:rsidR="00373C82" w:rsidRPr="00D77A55">
        <w:rPr>
          <w:rFonts w:ascii="Times New Roman" w:hAnsi="Times New Roman" w:cs="Times New Roman"/>
          <w:color w:val="212529"/>
          <w:shd w:val="clear" w:color="auto" w:fill="FFFFFF"/>
        </w:rPr>
        <w:t>718</w:t>
      </w:r>
      <w:r w:rsidRPr="00D77A55">
        <w:rPr>
          <w:rFonts w:ascii="Times New Roman" w:hAnsi="Times New Roman" w:cs="Times New Roman"/>
          <w:shd w:val="clear" w:color="auto" w:fill="FFFFFF"/>
        </w:rPr>
        <w:t>)</w:t>
      </w:r>
      <w:r w:rsidRPr="00D77A55">
        <w:rPr>
          <w:rFonts w:ascii="Times New Roman" w:hAnsi="Times New Roman" w:cs="Times New Roman"/>
          <w:iCs/>
        </w:rPr>
        <w:t xml:space="preserve"> </w:t>
      </w:r>
      <w:r w:rsidRPr="00D77A55">
        <w:rPr>
          <w:rFonts w:ascii="Times New Roman" w:eastAsia="Calibri" w:hAnsi="Times New Roman" w:cs="Times New Roman"/>
          <w:iCs/>
        </w:rPr>
        <w:t xml:space="preserve">ar lūgumu mainīt </w:t>
      </w:r>
      <w:r w:rsidR="00373C82" w:rsidRPr="00D77A55">
        <w:rPr>
          <w:rFonts w:ascii="Times New Roman" w:eastAsia="Calibri" w:hAnsi="Times New Roman" w:cs="Times New Roman"/>
          <w:iCs/>
        </w:rPr>
        <w:t>adresi zemes vienībai, ņ</w:t>
      </w:r>
      <w:r w:rsidR="00373C82" w:rsidRPr="00D77A55">
        <w:rPr>
          <w:rFonts w:ascii="Times New Roman" w:eastAsia="Times New Roman" w:hAnsi="Times New Roman" w:cs="Times New Roman"/>
          <w:color w:val="000000"/>
          <w:lang w:eastAsia="en-GB"/>
        </w:rPr>
        <w:t>emot vērā, ka augstāk minētajā adresē jau no 2016.gada nogales nav attīrīšanas ietaises, bet ir izbūvēta BMX trase ar atbilstošu infrastruktūru.</w:t>
      </w:r>
    </w:p>
    <w:p w14:paraId="1D246982" w14:textId="791A5E34" w:rsidR="00373C82" w:rsidRPr="00D77A55" w:rsidRDefault="00373C82" w:rsidP="00A56B9F">
      <w:pPr>
        <w:spacing w:after="120"/>
        <w:ind w:right="-766"/>
        <w:jc w:val="both"/>
        <w:rPr>
          <w:rFonts w:ascii="Times New Roman" w:eastAsia="Times New Roman" w:hAnsi="Times New Roman" w:cs="Times New Roman"/>
          <w:color w:val="000000"/>
          <w:lang w:eastAsia="en-GB"/>
        </w:rPr>
      </w:pPr>
      <w:r w:rsidRPr="00D77A55">
        <w:rPr>
          <w:rFonts w:ascii="Times New Roman" w:eastAsia="Calibri" w:hAnsi="Times New Roman" w:cs="Times New Roman"/>
          <w:iCs/>
        </w:rPr>
        <w:t xml:space="preserve">Iesniegumā </w:t>
      </w:r>
      <w:r w:rsidR="00700095">
        <w:rPr>
          <w:rFonts w:ascii="Times New Roman" w:eastAsia="Calibri" w:hAnsi="Times New Roman" w:cs="Times New Roman"/>
          <w:iCs/>
        </w:rPr>
        <w:t>norādīts,</w:t>
      </w:r>
      <w:r w:rsidRPr="00D77A55">
        <w:rPr>
          <w:rFonts w:ascii="Times New Roman" w:eastAsia="Calibri" w:hAnsi="Times New Roman" w:cs="Times New Roman"/>
          <w:iCs/>
        </w:rPr>
        <w:t xml:space="preserve"> ka</w:t>
      </w:r>
      <w:r w:rsidR="00245915">
        <w:rPr>
          <w:rFonts w:ascii="Times New Roman" w:eastAsia="Calibri" w:hAnsi="Times New Roman" w:cs="Times New Roman"/>
          <w:iCs/>
        </w:rPr>
        <w:t xml:space="preserve"> Zemes vienība</w:t>
      </w:r>
      <w:r w:rsidRPr="00D77A55">
        <w:rPr>
          <w:rFonts w:ascii="Times New Roman" w:eastAsia="Times New Roman" w:hAnsi="Times New Roman" w:cs="Times New Roman"/>
          <w:color w:val="000000"/>
          <w:lang w:eastAsia="en-GB"/>
        </w:rPr>
        <w:t xml:space="preserve"> ar </w:t>
      </w:r>
      <w:r w:rsidR="00700095">
        <w:rPr>
          <w:rFonts w:ascii="Times New Roman" w:eastAsia="Times New Roman" w:hAnsi="Times New Roman" w:cs="Times New Roman"/>
          <w:color w:val="000000"/>
          <w:lang w:eastAsia="en-GB"/>
        </w:rPr>
        <w:t>pašvaldības</w:t>
      </w:r>
      <w:r w:rsidRPr="00D77A55">
        <w:rPr>
          <w:rFonts w:ascii="Times New Roman" w:eastAsia="Times New Roman" w:hAnsi="Times New Roman" w:cs="Times New Roman"/>
          <w:color w:val="000000"/>
          <w:lang w:eastAsia="en-GB"/>
        </w:rPr>
        <w:t xml:space="preserve"> domes 2016.gada 27.septembra lēmumu Nr.182 „Par nekustamā īpašuma daļas nodošanu bezatlīdzības lietošanā”</w:t>
      </w:r>
      <w:r w:rsidR="00713831">
        <w:rPr>
          <w:rFonts w:ascii="Times New Roman" w:eastAsia="Times New Roman" w:hAnsi="Times New Roman" w:cs="Times New Roman"/>
          <w:color w:val="000000"/>
          <w:lang w:eastAsia="en-GB"/>
        </w:rPr>
        <w:t xml:space="preserve">, </w:t>
      </w:r>
      <w:r w:rsidRPr="00D77A55">
        <w:rPr>
          <w:rFonts w:ascii="Times New Roman" w:eastAsia="Times New Roman" w:hAnsi="Times New Roman" w:cs="Times New Roman"/>
          <w:color w:val="000000"/>
          <w:lang w:eastAsia="en-GB"/>
        </w:rPr>
        <w:t>nodot</w:t>
      </w:r>
      <w:r w:rsidR="0017725B">
        <w:rPr>
          <w:rFonts w:ascii="Times New Roman" w:eastAsia="Times New Roman" w:hAnsi="Times New Roman" w:cs="Times New Roman"/>
          <w:color w:val="000000"/>
          <w:lang w:eastAsia="en-GB"/>
        </w:rPr>
        <w:t>a</w:t>
      </w:r>
      <w:r w:rsidRPr="00D77A55">
        <w:rPr>
          <w:rFonts w:ascii="Times New Roman" w:eastAsia="Times New Roman" w:hAnsi="Times New Roman" w:cs="Times New Roman"/>
          <w:color w:val="000000"/>
          <w:lang w:eastAsia="en-GB"/>
        </w:rPr>
        <w:t xml:space="preserve"> </w:t>
      </w:r>
      <w:r w:rsidR="00700095">
        <w:rPr>
          <w:rFonts w:ascii="Times New Roman" w:eastAsia="Times New Roman" w:hAnsi="Times New Roman" w:cs="Times New Roman"/>
          <w:color w:val="000000"/>
          <w:lang w:eastAsia="en-GB"/>
        </w:rPr>
        <w:t>B</w:t>
      </w:r>
      <w:r w:rsidRPr="00D77A55">
        <w:rPr>
          <w:rFonts w:ascii="Times New Roman" w:eastAsia="Times New Roman" w:hAnsi="Times New Roman" w:cs="Times New Roman"/>
          <w:color w:val="000000"/>
          <w:lang w:eastAsia="en-GB"/>
        </w:rPr>
        <w:t xml:space="preserve">iedrībai sporta infrastruktūras izveidei. Atbilstoši </w:t>
      </w:r>
      <w:r w:rsidR="00713831">
        <w:rPr>
          <w:rFonts w:ascii="Times New Roman" w:eastAsia="Times New Roman" w:hAnsi="Times New Roman" w:cs="Times New Roman"/>
          <w:color w:val="000000"/>
          <w:lang w:eastAsia="en-GB"/>
        </w:rPr>
        <w:t>minētajam</w:t>
      </w:r>
      <w:r w:rsidRPr="00D77A55">
        <w:rPr>
          <w:rFonts w:ascii="Times New Roman" w:eastAsia="Times New Roman" w:hAnsi="Times New Roman" w:cs="Times New Roman"/>
          <w:color w:val="000000"/>
          <w:lang w:eastAsia="en-GB"/>
        </w:rPr>
        <w:t xml:space="preserve">, Biedrība ir izbūvējusi starptautiskas klases BMX trasi un 2023.gada sezonā Ādažos, BMX trasē plānots organizēt Latvijas Riteņbraukšanas oficiālās sacensības, Latvijas BMX kausa 10.posmu un “Ādažu BMX 2023” kausa </w:t>
      </w:r>
      <w:proofErr w:type="spellStart"/>
      <w:r w:rsidRPr="00D77A55">
        <w:rPr>
          <w:rFonts w:ascii="Times New Roman" w:eastAsia="Times New Roman" w:hAnsi="Times New Roman" w:cs="Times New Roman"/>
          <w:color w:val="000000"/>
          <w:lang w:eastAsia="en-GB"/>
        </w:rPr>
        <w:t>izcīņu</w:t>
      </w:r>
      <w:proofErr w:type="spellEnd"/>
      <w:r w:rsidRPr="00D77A55">
        <w:rPr>
          <w:rFonts w:ascii="Times New Roman" w:eastAsia="Times New Roman" w:hAnsi="Times New Roman" w:cs="Times New Roman"/>
          <w:color w:val="000000"/>
          <w:lang w:eastAsia="en-GB"/>
        </w:rPr>
        <w:t>. Plānots, ka šajās sacensībās piedalīsies ap 500 sportistu un ap 900 līdzjutēju un atbalstītāju no Latvijas, Baltijas un Skandināvijas valstīm</w:t>
      </w:r>
      <w:r w:rsidR="00583A1D" w:rsidRPr="00D77A55">
        <w:rPr>
          <w:rFonts w:ascii="Times New Roman" w:eastAsia="Times New Roman" w:hAnsi="Times New Roman" w:cs="Times New Roman"/>
          <w:color w:val="000000"/>
          <w:lang w:eastAsia="en-GB"/>
        </w:rPr>
        <w:t>.</w:t>
      </w:r>
    </w:p>
    <w:p w14:paraId="0E0DFFBB" w14:textId="46DE2425" w:rsidR="004D3E4F" w:rsidRPr="00F545A9" w:rsidRDefault="004D3E4F" w:rsidP="00A56B9F">
      <w:pPr>
        <w:spacing w:after="120"/>
        <w:ind w:right="-766"/>
        <w:jc w:val="both"/>
        <w:rPr>
          <w:rFonts w:ascii="Times New Roman" w:hAnsi="Times New Roman" w:cs="Times New Roman"/>
        </w:rPr>
      </w:pPr>
      <w:r w:rsidRPr="00D77A55">
        <w:rPr>
          <w:rFonts w:ascii="Times New Roman" w:hAnsi="Times New Roman" w:cs="Times New Roman"/>
        </w:rPr>
        <w:t xml:space="preserve">Zemes vienība </w:t>
      </w:r>
      <w:r w:rsidRPr="00D77A55">
        <w:rPr>
          <w:rFonts w:ascii="Times New Roman" w:hAnsi="Times New Roman" w:cs="Times New Roman"/>
          <w:color w:val="000000"/>
          <w:shd w:val="clear" w:color="auto" w:fill="FFFFFF"/>
        </w:rPr>
        <w:t>a</w:t>
      </w:r>
      <w:r w:rsidRPr="00D77A55">
        <w:rPr>
          <w:rFonts w:ascii="Times New Roman" w:hAnsi="Times New Roman" w:cs="Times New Roman"/>
        </w:rPr>
        <w:t xml:space="preserve">tbilstoši Nekustamā īpašuma valsts kadastra informācijas sistēmas </w:t>
      </w:r>
      <w:r w:rsidRPr="00D77A55">
        <w:rPr>
          <w:rFonts w:ascii="Times New Roman" w:hAnsi="Times New Roman" w:cs="Times New Roman"/>
          <w:color w:val="000000"/>
          <w:shd w:val="clear" w:color="auto" w:fill="FFFFFF"/>
        </w:rPr>
        <w:t>(</w:t>
      </w:r>
      <w:r w:rsidR="00DE61E9" w:rsidRPr="00D77A55">
        <w:rPr>
          <w:rFonts w:ascii="Times New Roman" w:eastAsia="Times New Roman" w:hAnsi="Times New Roman" w:cs="Times New Roman"/>
          <w:color w:val="000000"/>
          <w:lang w:eastAsia="en-GB"/>
        </w:rPr>
        <w:t>turpmāk –</w:t>
      </w:r>
      <w:r w:rsidR="00DE61E9">
        <w:rPr>
          <w:rFonts w:ascii="Times New Roman" w:eastAsia="Times New Roman" w:hAnsi="Times New Roman" w:cs="Times New Roman"/>
          <w:color w:val="000000"/>
          <w:lang w:eastAsia="en-GB"/>
        </w:rPr>
        <w:t xml:space="preserve"> </w:t>
      </w:r>
      <w:r w:rsidRPr="00D77A55">
        <w:rPr>
          <w:rFonts w:ascii="Times New Roman" w:hAnsi="Times New Roman" w:cs="Times New Roman"/>
          <w:color w:val="000000"/>
          <w:shd w:val="clear" w:color="auto" w:fill="FFFFFF"/>
        </w:rPr>
        <w:t>Kadastr</w:t>
      </w:r>
      <w:r w:rsidR="00DE61E9">
        <w:rPr>
          <w:rFonts w:ascii="Times New Roman" w:hAnsi="Times New Roman" w:cs="Times New Roman"/>
          <w:color w:val="000000"/>
          <w:shd w:val="clear" w:color="auto" w:fill="FFFFFF"/>
        </w:rPr>
        <w:t>s</w:t>
      </w:r>
      <w:r w:rsidRPr="00D77A55">
        <w:rPr>
          <w:rFonts w:ascii="Times New Roman" w:hAnsi="Times New Roman" w:cs="Times New Roman"/>
          <w:color w:val="000000"/>
          <w:shd w:val="clear" w:color="auto" w:fill="FFFFFF"/>
        </w:rPr>
        <w:t xml:space="preserve">) </w:t>
      </w:r>
      <w:r w:rsidRPr="00D77A55">
        <w:rPr>
          <w:rFonts w:ascii="Times New Roman" w:hAnsi="Times New Roman" w:cs="Times New Roman"/>
        </w:rPr>
        <w:t xml:space="preserve">datiem </w:t>
      </w:r>
      <w:proofErr w:type="spellStart"/>
      <w:r w:rsidRPr="00D77A55">
        <w:rPr>
          <w:rFonts w:ascii="Times New Roman" w:hAnsi="Times New Roman" w:cs="Times New Roman"/>
        </w:rPr>
        <w:t>piegu</w:t>
      </w:r>
      <w:r w:rsidR="00DE61E9">
        <w:rPr>
          <w:rFonts w:ascii="Times New Roman" w:hAnsi="Times New Roman" w:cs="Times New Roman"/>
        </w:rPr>
        <w:t>l</w:t>
      </w:r>
      <w:proofErr w:type="spellEnd"/>
      <w:r w:rsidRPr="00D77A55">
        <w:rPr>
          <w:rFonts w:ascii="Times New Roman" w:hAnsi="Times New Roman" w:cs="Times New Roman"/>
        </w:rPr>
        <w:t xml:space="preserve"> </w:t>
      </w:r>
      <w:r w:rsidRPr="00F545A9">
        <w:rPr>
          <w:rFonts w:ascii="Times New Roman" w:hAnsi="Times New Roman" w:cs="Times New Roman"/>
        </w:rPr>
        <w:t>Kāpas ielai</w:t>
      </w:r>
      <w:r w:rsidR="00D356B6" w:rsidRPr="00F545A9">
        <w:rPr>
          <w:rFonts w:ascii="Times New Roman" w:hAnsi="Times New Roman" w:cs="Times New Roman"/>
        </w:rPr>
        <w:t>,</w:t>
      </w:r>
      <w:r w:rsidRPr="00F545A9">
        <w:rPr>
          <w:rFonts w:ascii="Times New Roman" w:hAnsi="Times New Roman" w:cs="Times New Roman"/>
        </w:rPr>
        <w:t xml:space="preserve"> </w:t>
      </w:r>
      <w:proofErr w:type="spellStart"/>
      <w:r w:rsidRPr="00F545A9">
        <w:rPr>
          <w:rFonts w:ascii="Times New Roman" w:hAnsi="Times New Roman" w:cs="Times New Roman"/>
        </w:rPr>
        <w:t>Kadagas</w:t>
      </w:r>
      <w:proofErr w:type="spellEnd"/>
      <w:r w:rsidRPr="00F545A9">
        <w:rPr>
          <w:rFonts w:ascii="Times New Roman" w:hAnsi="Times New Roman" w:cs="Times New Roman"/>
        </w:rPr>
        <w:t xml:space="preserve"> ciemā.</w:t>
      </w:r>
    </w:p>
    <w:p w14:paraId="4925EAC7" w14:textId="03B3A054" w:rsidR="00AC0D84" w:rsidRPr="00F545A9" w:rsidRDefault="00AC0D84" w:rsidP="00A56B9F">
      <w:pPr>
        <w:spacing w:after="120"/>
        <w:ind w:right="-766"/>
        <w:jc w:val="both"/>
        <w:rPr>
          <w:rFonts w:ascii="Times New Roman" w:hAnsi="Times New Roman" w:cs="Times New Roman"/>
        </w:rPr>
      </w:pPr>
      <w:r w:rsidRPr="00F545A9">
        <w:rPr>
          <w:rFonts w:ascii="Times New Roman" w:hAnsi="Times New Roman" w:cs="Times New Roman"/>
        </w:rPr>
        <w:t>Atbilstoši Ministru kabineta 29.06.2021. noteikum</w:t>
      </w:r>
      <w:r w:rsidR="00DE61E9" w:rsidRPr="00F545A9">
        <w:rPr>
          <w:rFonts w:ascii="Times New Roman" w:hAnsi="Times New Roman" w:cs="Times New Roman"/>
        </w:rPr>
        <w:t>u</w:t>
      </w:r>
      <w:r w:rsidRPr="00F545A9">
        <w:rPr>
          <w:rFonts w:ascii="Times New Roman" w:hAnsi="Times New Roman" w:cs="Times New Roman"/>
        </w:rPr>
        <w:t xml:space="preserve"> Nr.455 “Adresācijas noteikumi” (turpmāk – Adresācijas noteikumi) 9. punktam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4AC54C70" w14:textId="1B32BD7E" w:rsidR="004D3E4F" w:rsidRPr="00F545A9" w:rsidRDefault="004D3E4F" w:rsidP="00A56B9F">
      <w:pPr>
        <w:pStyle w:val="tv213"/>
        <w:spacing w:before="0" w:beforeAutospacing="0" w:after="120" w:afterAutospacing="0"/>
        <w:ind w:right="-766"/>
        <w:jc w:val="both"/>
        <w:rPr>
          <w:shd w:val="clear" w:color="auto" w:fill="FFFFFF"/>
        </w:rPr>
      </w:pPr>
      <w:r w:rsidRPr="00F545A9">
        <w:t>Adresācijas noteikumu 15. punkt</w:t>
      </w:r>
      <w:r w:rsidR="00DE61E9" w:rsidRPr="00F545A9">
        <w:t>ā</w:t>
      </w:r>
      <w:r w:rsidRPr="00F545A9">
        <w:t xml:space="preserve"> noteikts, ka p</w:t>
      </w:r>
      <w:r w:rsidRPr="00F545A9">
        <w:rPr>
          <w:shd w:val="clear" w:color="auto" w:fill="FFFFFF"/>
        </w:rPr>
        <w:t xml:space="preserve">ilsētu un ciemu teritoriju daļās, kur ir ielas, apbūvei paredzētajai zemes vienībai vai ēkai piešķir numuru ar piesaisti ielas nosaukumam. </w:t>
      </w:r>
    </w:p>
    <w:p w14:paraId="76D6751D" w14:textId="049C5BBD" w:rsidR="004D3E4F" w:rsidRPr="00E44EBD" w:rsidRDefault="004D3E4F" w:rsidP="00A56B9F">
      <w:pPr>
        <w:pStyle w:val="tv213"/>
        <w:shd w:val="clear" w:color="auto" w:fill="FFFFFF"/>
        <w:spacing w:before="0" w:beforeAutospacing="0" w:after="120" w:afterAutospacing="0" w:line="293" w:lineRule="atLeast"/>
        <w:ind w:right="-766"/>
        <w:jc w:val="both"/>
      </w:pPr>
      <w:r w:rsidRPr="00F545A9">
        <w:t>Adresācijas noteikumu</w:t>
      </w:r>
      <w:r w:rsidRPr="00F545A9">
        <w:rPr>
          <w:shd w:val="clear" w:color="auto" w:fill="FFFFFF"/>
        </w:rPr>
        <w:t xml:space="preserve"> 18.1</w:t>
      </w:r>
      <w:r w:rsidR="00DE61E9" w:rsidRPr="00F545A9">
        <w:rPr>
          <w:shd w:val="clear" w:color="auto" w:fill="FFFFFF"/>
        </w:rPr>
        <w:t>.</w:t>
      </w:r>
      <w:r w:rsidRPr="00F545A9">
        <w:rPr>
          <w:shd w:val="clear" w:color="auto" w:fill="FFFFFF"/>
        </w:rPr>
        <w:t xml:space="preserve"> apakšpunktā noteikts, ka p</w:t>
      </w:r>
      <w:r w:rsidRPr="00F545A9">
        <w:t xml:space="preserve">ilsētās un ciemos apbūvei paredzētu zemes vienību un ēku numurus piešķir šādā kārtībā: ielās – no ielas sākuma augošā secībā, sākot </w:t>
      </w:r>
      <w:r w:rsidRPr="00F545A9">
        <w:lastRenderedPageBreak/>
        <w:t xml:space="preserve">numerāciju ar pirmajiem cipariem, virzienā no apdzīvotās vietas centra uz nomali vai no galvenās ielas, laukuma, </w:t>
      </w:r>
      <w:r w:rsidRPr="00E44EBD">
        <w:t>autoceļa. Ielas kreisajā pusē piešķir nepāra numurus, labajā pusē – pāra numurus.</w:t>
      </w:r>
    </w:p>
    <w:p w14:paraId="53BACC84" w14:textId="4E8C84D7" w:rsidR="00507D33" w:rsidRPr="00E44EBD" w:rsidRDefault="00507D33" w:rsidP="00F545A9">
      <w:pPr>
        <w:spacing w:after="120"/>
        <w:ind w:right="-766"/>
        <w:jc w:val="both"/>
        <w:rPr>
          <w:rFonts w:ascii="Times New Roman" w:hAnsi="Times New Roman" w:cs="Times New Roman"/>
          <w:color w:val="000000"/>
          <w:shd w:val="clear" w:color="auto" w:fill="FFFFFF"/>
        </w:rPr>
      </w:pPr>
      <w:r w:rsidRPr="00E44EBD">
        <w:rPr>
          <w:rFonts w:ascii="Times New Roman" w:hAnsi="Times New Roman" w:cs="Times New Roman"/>
        </w:rPr>
        <w:t>Vienlaikus ar adreses sakārtošanu būtu pamatoti un lietderīgi sakārtot adres</w:t>
      </w:r>
      <w:r w:rsidR="00F545A9" w:rsidRPr="00E44EBD">
        <w:rPr>
          <w:rFonts w:ascii="Times New Roman" w:hAnsi="Times New Roman" w:cs="Times New Roman"/>
        </w:rPr>
        <w:t>i</w:t>
      </w:r>
      <w:r w:rsidRPr="00E44EBD">
        <w:rPr>
          <w:rFonts w:ascii="Times New Roman" w:hAnsi="Times New Roman" w:cs="Times New Roman"/>
        </w:rPr>
        <w:t xml:space="preserve"> arī pašvaldībai piederoš</w:t>
      </w:r>
      <w:r w:rsidR="00F545A9" w:rsidRPr="00E44EBD">
        <w:rPr>
          <w:rFonts w:ascii="Times New Roman" w:hAnsi="Times New Roman" w:cs="Times New Roman"/>
        </w:rPr>
        <w:t xml:space="preserve">ai </w:t>
      </w:r>
      <w:r w:rsidR="00CA1438" w:rsidRPr="00E44EBD">
        <w:rPr>
          <w:rFonts w:ascii="Times New Roman" w:hAnsi="Times New Roman" w:cs="Times New Roman"/>
        </w:rPr>
        <w:t>zemes vienībai un ēkai ar adresi "</w:t>
      </w:r>
      <w:proofErr w:type="spellStart"/>
      <w:r w:rsidR="00CA1438" w:rsidRPr="00E44EBD">
        <w:rPr>
          <w:rFonts w:ascii="Times New Roman" w:hAnsi="Times New Roman" w:cs="Times New Roman"/>
        </w:rPr>
        <w:t>Kadagas</w:t>
      </w:r>
      <w:proofErr w:type="spellEnd"/>
      <w:r w:rsidR="00CA1438" w:rsidRPr="00E44EBD">
        <w:rPr>
          <w:rFonts w:ascii="Times New Roman" w:hAnsi="Times New Roman" w:cs="Times New Roman"/>
        </w:rPr>
        <w:t xml:space="preserve"> tornis", </w:t>
      </w:r>
      <w:proofErr w:type="spellStart"/>
      <w:r w:rsidR="00CA1438" w:rsidRPr="00E44EBD">
        <w:rPr>
          <w:rFonts w:ascii="Times New Roman" w:hAnsi="Times New Roman" w:cs="Times New Roman"/>
          <w:color w:val="000000"/>
          <w:lang w:eastAsia="en-GB"/>
        </w:rPr>
        <w:t>Kadaga</w:t>
      </w:r>
      <w:proofErr w:type="spellEnd"/>
      <w:r w:rsidR="00CA1438" w:rsidRPr="00E44EBD">
        <w:rPr>
          <w:rFonts w:ascii="Times New Roman" w:hAnsi="Times New Roman" w:cs="Times New Roman"/>
          <w:color w:val="000000"/>
          <w:lang w:eastAsia="en-GB"/>
        </w:rPr>
        <w:t xml:space="preserve">, Ādažu pag., Ādažu nov. (kadastra apzīmējums zemes vienībai </w:t>
      </w:r>
      <w:r w:rsidR="00CA1438" w:rsidRPr="00E44EBD">
        <w:rPr>
          <w:rFonts w:ascii="Times New Roman" w:hAnsi="Times New Roman" w:cs="Times New Roman"/>
          <w:color w:val="000000"/>
          <w:shd w:val="clear" w:color="auto" w:fill="FFFFFF"/>
        </w:rPr>
        <w:t>8044</w:t>
      </w:r>
      <w:r w:rsidR="00437A12" w:rsidRPr="00E44EBD">
        <w:rPr>
          <w:rFonts w:ascii="Times New Roman" w:hAnsi="Times New Roman" w:cs="Times New Roman"/>
          <w:color w:val="000000"/>
          <w:shd w:val="clear" w:color="auto" w:fill="FFFFFF"/>
        </w:rPr>
        <w:t xml:space="preserve"> </w:t>
      </w:r>
      <w:r w:rsidR="00CA1438" w:rsidRPr="00E44EBD">
        <w:rPr>
          <w:rFonts w:ascii="Times New Roman" w:hAnsi="Times New Roman" w:cs="Times New Roman"/>
          <w:color w:val="000000"/>
          <w:shd w:val="clear" w:color="auto" w:fill="FFFFFF"/>
        </w:rPr>
        <w:t>005</w:t>
      </w:r>
      <w:r w:rsidR="00437A12" w:rsidRPr="00E44EBD">
        <w:rPr>
          <w:rFonts w:ascii="Times New Roman" w:hAnsi="Times New Roman" w:cs="Times New Roman"/>
          <w:color w:val="000000"/>
          <w:shd w:val="clear" w:color="auto" w:fill="FFFFFF"/>
        </w:rPr>
        <w:t xml:space="preserve"> </w:t>
      </w:r>
      <w:r w:rsidR="00CA1438" w:rsidRPr="00E44EBD">
        <w:rPr>
          <w:rFonts w:ascii="Times New Roman" w:hAnsi="Times New Roman" w:cs="Times New Roman"/>
          <w:color w:val="000000"/>
          <w:shd w:val="clear" w:color="auto" w:fill="FFFFFF"/>
        </w:rPr>
        <w:t>0473 un ēkai  8044</w:t>
      </w:r>
      <w:r w:rsidR="00437A12" w:rsidRPr="00E44EBD">
        <w:rPr>
          <w:rFonts w:ascii="Times New Roman" w:hAnsi="Times New Roman" w:cs="Times New Roman"/>
          <w:color w:val="000000"/>
          <w:shd w:val="clear" w:color="auto" w:fill="FFFFFF"/>
        </w:rPr>
        <w:t xml:space="preserve"> </w:t>
      </w:r>
      <w:r w:rsidR="00CA1438" w:rsidRPr="00E44EBD">
        <w:rPr>
          <w:rFonts w:ascii="Times New Roman" w:hAnsi="Times New Roman" w:cs="Times New Roman"/>
          <w:color w:val="000000"/>
          <w:shd w:val="clear" w:color="auto" w:fill="FFFFFF"/>
        </w:rPr>
        <w:t>005</w:t>
      </w:r>
      <w:r w:rsidR="00437A12" w:rsidRPr="00E44EBD">
        <w:rPr>
          <w:rFonts w:ascii="Times New Roman" w:hAnsi="Times New Roman" w:cs="Times New Roman"/>
          <w:color w:val="000000"/>
          <w:shd w:val="clear" w:color="auto" w:fill="FFFFFF"/>
        </w:rPr>
        <w:t xml:space="preserve"> </w:t>
      </w:r>
      <w:r w:rsidR="00CA1438" w:rsidRPr="00E44EBD">
        <w:rPr>
          <w:rFonts w:ascii="Times New Roman" w:hAnsi="Times New Roman" w:cs="Times New Roman"/>
          <w:color w:val="000000"/>
          <w:shd w:val="clear" w:color="auto" w:fill="FFFFFF"/>
        </w:rPr>
        <w:t>0473</w:t>
      </w:r>
      <w:r w:rsidR="00437A12" w:rsidRPr="00E44EBD">
        <w:rPr>
          <w:rFonts w:ascii="Times New Roman" w:hAnsi="Times New Roman" w:cs="Times New Roman"/>
          <w:color w:val="000000"/>
          <w:shd w:val="clear" w:color="auto" w:fill="FFFFFF"/>
        </w:rPr>
        <w:t xml:space="preserve"> </w:t>
      </w:r>
      <w:r w:rsidR="00CA1438" w:rsidRPr="00E44EBD">
        <w:rPr>
          <w:rFonts w:ascii="Times New Roman" w:hAnsi="Times New Roman" w:cs="Times New Roman"/>
          <w:color w:val="000000"/>
          <w:shd w:val="clear" w:color="auto" w:fill="FFFFFF"/>
        </w:rPr>
        <w:t>001</w:t>
      </w:r>
      <w:r w:rsidR="004547D4" w:rsidRPr="00E44EBD">
        <w:rPr>
          <w:rFonts w:ascii="Times New Roman" w:hAnsi="Times New Roman" w:cs="Times New Roman"/>
          <w:color w:val="000000"/>
          <w:shd w:val="clear" w:color="auto" w:fill="FFFFFF"/>
        </w:rPr>
        <w:t>)</w:t>
      </w:r>
      <w:r w:rsidR="00F545A9" w:rsidRPr="00E44EBD">
        <w:rPr>
          <w:rFonts w:ascii="Times New Roman" w:hAnsi="Times New Roman" w:cs="Times New Roman"/>
          <w:color w:val="000000"/>
          <w:shd w:val="clear" w:color="auto" w:fill="FFFFFF"/>
        </w:rPr>
        <w:t xml:space="preserve">, </w:t>
      </w:r>
      <w:r w:rsidR="00F545A9" w:rsidRPr="00E44EBD">
        <w:rPr>
          <w:rFonts w:ascii="Times New Roman" w:hAnsi="Times New Roman" w:cs="Times New Roman"/>
        </w:rPr>
        <w:t>kas pieguļ Kāpas ielai un kuras adrese neatbilst Adresācijas noteikumu prasībām.</w:t>
      </w:r>
    </w:p>
    <w:p w14:paraId="3CAC9D30" w14:textId="661B9960" w:rsidR="00AC0D84" w:rsidRPr="00E44EBD" w:rsidRDefault="00AC0D84" w:rsidP="00A56B9F">
      <w:pPr>
        <w:pStyle w:val="tv213"/>
        <w:spacing w:before="0" w:beforeAutospacing="0" w:after="120" w:afterAutospacing="0"/>
        <w:ind w:right="-766"/>
        <w:jc w:val="both"/>
        <w:rPr>
          <w:rFonts w:eastAsia="Calibri"/>
          <w:lang w:eastAsia="en-US"/>
        </w:rPr>
      </w:pPr>
      <w:r w:rsidRPr="00E44EBD">
        <w:t xml:space="preserve">Ņemot vērā iepriekš minēto un pamatojoties uz </w:t>
      </w:r>
      <w:r w:rsidR="004D3E4F" w:rsidRPr="00E44EBD">
        <w:t>P</w:t>
      </w:r>
      <w:r w:rsidRPr="00E44EBD">
        <w:rPr>
          <w:rFonts w:eastAsia="Calibri"/>
          <w:lang w:eastAsia="en-US"/>
        </w:rPr>
        <w:t>ašvaldīb</w:t>
      </w:r>
      <w:r w:rsidR="004D3E4F" w:rsidRPr="00E44EBD">
        <w:rPr>
          <w:rFonts w:eastAsia="Calibri"/>
          <w:lang w:eastAsia="en-US"/>
        </w:rPr>
        <w:t>u likuma</w:t>
      </w:r>
      <w:r w:rsidRPr="00E44EBD">
        <w:rPr>
          <w:rFonts w:eastAsia="Calibri"/>
          <w:lang w:eastAsia="en-US"/>
        </w:rPr>
        <w:t xml:space="preserve"> 10.panta pirmās daļas 21. punktu, </w:t>
      </w:r>
      <w:r w:rsidRPr="00E44EBD">
        <w:rPr>
          <w:rStyle w:val="Strong"/>
          <w:b w:val="0"/>
          <w:bCs w:val="0"/>
        </w:rPr>
        <w:t>Ministru kabineta 2021.gada 29.jūnija noteikumu Nr.455 “Adresācijas noteikumi”</w:t>
      </w:r>
      <w:r w:rsidR="004D3E4F" w:rsidRPr="00E44EBD">
        <w:rPr>
          <w:rStyle w:val="Strong"/>
          <w:b w:val="0"/>
          <w:bCs w:val="0"/>
        </w:rPr>
        <w:t xml:space="preserve"> </w:t>
      </w:r>
      <w:r w:rsidRPr="00E44EBD">
        <w:rPr>
          <w:rStyle w:val="Strong"/>
          <w:b w:val="0"/>
          <w:bCs w:val="0"/>
        </w:rPr>
        <w:t xml:space="preserve">9., </w:t>
      </w:r>
      <w:r w:rsidR="004D3E4F" w:rsidRPr="00E44EBD">
        <w:rPr>
          <w:rStyle w:val="Strong"/>
          <w:b w:val="0"/>
          <w:bCs w:val="0"/>
        </w:rPr>
        <w:t>15. un 18.1.</w:t>
      </w:r>
      <w:r w:rsidRPr="00E44EBD">
        <w:rPr>
          <w:rStyle w:val="Strong"/>
          <w:b w:val="0"/>
          <w:bCs w:val="0"/>
        </w:rPr>
        <w:t xml:space="preserve"> punktiem</w:t>
      </w:r>
      <w:r w:rsidRPr="00E44EBD">
        <w:rPr>
          <w:rFonts w:eastAsia="Calibri"/>
          <w:lang w:eastAsia="en-US"/>
        </w:rPr>
        <w:t xml:space="preserve">, </w:t>
      </w:r>
      <w:r w:rsidR="004D3E4F" w:rsidRPr="00E44EBD">
        <w:rPr>
          <w:rFonts w:eastAsia="Calibri"/>
          <w:lang w:eastAsia="en-US"/>
        </w:rPr>
        <w:t>k</w:t>
      </w:r>
      <w:r w:rsidR="004547D4" w:rsidRPr="00E44EBD">
        <w:rPr>
          <w:rFonts w:eastAsia="Calibri"/>
          <w:lang w:eastAsia="en-US"/>
        </w:rPr>
        <w:t>ā</w:t>
      </w:r>
      <w:r w:rsidR="004D3E4F" w:rsidRPr="00E44EBD">
        <w:rPr>
          <w:rFonts w:eastAsia="Calibri"/>
          <w:lang w:eastAsia="en-US"/>
        </w:rPr>
        <w:t xml:space="preserve"> arī ņemot vērā </w:t>
      </w:r>
      <w:r w:rsidR="00133FD0" w:rsidRPr="00E44EBD">
        <w:rPr>
          <w:rFonts w:eastAsia="Calibri"/>
          <w:lang w:eastAsia="en-US"/>
        </w:rPr>
        <w:t>Attīstības</w:t>
      </w:r>
      <w:r w:rsidR="004D3E4F" w:rsidRPr="00E44EBD">
        <w:rPr>
          <w:rFonts w:eastAsia="Calibri"/>
          <w:lang w:eastAsia="en-US"/>
        </w:rPr>
        <w:t xml:space="preserve"> komitējas </w:t>
      </w:r>
      <w:r w:rsidR="009E3144">
        <w:rPr>
          <w:rFonts w:eastAsia="Calibri"/>
          <w:lang w:eastAsia="en-US"/>
        </w:rPr>
        <w:t>08</w:t>
      </w:r>
      <w:r w:rsidR="004D3E4F" w:rsidRPr="00E44EBD">
        <w:rPr>
          <w:rFonts w:eastAsia="Calibri"/>
          <w:lang w:eastAsia="en-US"/>
        </w:rPr>
        <w:t>.03.</w:t>
      </w:r>
      <w:r w:rsidR="004547D4" w:rsidRPr="00E44EBD">
        <w:rPr>
          <w:rFonts w:eastAsia="Calibri"/>
          <w:lang w:eastAsia="en-US"/>
        </w:rPr>
        <w:t>20</w:t>
      </w:r>
      <w:r w:rsidR="004D3E4F" w:rsidRPr="00E44EBD">
        <w:rPr>
          <w:rFonts w:eastAsia="Calibri"/>
          <w:lang w:eastAsia="en-US"/>
        </w:rPr>
        <w:t>23</w:t>
      </w:r>
      <w:r w:rsidR="004547D4" w:rsidRPr="00E44EBD">
        <w:rPr>
          <w:rFonts w:eastAsia="Calibri"/>
          <w:lang w:eastAsia="en-US"/>
        </w:rPr>
        <w:t>.</w:t>
      </w:r>
      <w:r w:rsidR="004D3E4F" w:rsidRPr="00E44EBD">
        <w:rPr>
          <w:rFonts w:eastAsia="Calibri"/>
          <w:lang w:eastAsia="en-US"/>
        </w:rPr>
        <w:t xml:space="preserve"> atzinumu, </w:t>
      </w:r>
      <w:r w:rsidRPr="00E44EBD">
        <w:rPr>
          <w:rFonts w:eastAsia="Calibri"/>
          <w:lang w:eastAsia="en-US"/>
        </w:rPr>
        <w:t xml:space="preserve">Ādažu novada pašvaldības dome </w:t>
      </w:r>
    </w:p>
    <w:p w14:paraId="45170F7B" w14:textId="77777777" w:rsidR="00AC0D84" w:rsidRPr="00D77A55" w:rsidRDefault="00AC0D84" w:rsidP="00A56B9F">
      <w:pPr>
        <w:pStyle w:val="tv213"/>
        <w:spacing w:before="0" w:beforeAutospacing="0" w:after="120" w:afterAutospacing="0"/>
        <w:ind w:right="-766"/>
        <w:jc w:val="center"/>
      </w:pPr>
      <w:r w:rsidRPr="00D77A55">
        <w:rPr>
          <w:rFonts w:eastAsia="Calibri"/>
          <w:b/>
          <w:bCs/>
          <w:lang w:eastAsia="en-US"/>
        </w:rPr>
        <w:t>NOLEMJ</w:t>
      </w:r>
      <w:r w:rsidRPr="00D77A55">
        <w:rPr>
          <w:rFonts w:eastAsia="Calibri"/>
          <w:lang w:eastAsia="en-US"/>
        </w:rPr>
        <w:t>:</w:t>
      </w:r>
    </w:p>
    <w:p w14:paraId="20B9C1BE" w14:textId="7EB74395" w:rsidR="00AC0D84" w:rsidRPr="00D77A55" w:rsidRDefault="004D3E4F" w:rsidP="00A56B9F">
      <w:pPr>
        <w:pStyle w:val="tv213"/>
        <w:numPr>
          <w:ilvl w:val="0"/>
          <w:numId w:val="2"/>
        </w:numPr>
        <w:spacing w:before="0" w:beforeAutospacing="0" w:after="120" w:afterAutospacing="0"/>
        <w:ind w:left="284" w:right="-766"/>
        <w:jc w:val="both"/>
        <w:rPr>
          <w:rFonts w:eastAsia="Calibri"/>
          <w:bCs/>
          <w:lang w:eastAsia="en-US"/>
        </w:rPr>
      </w:pPr>
      <w:r w:rsidRPr="00D77A55">
        <w:t>Mainīt</w:t>
      </w:r>
      <w:r w:rsidR="00AC0D84" w:rsidRPr="00D77A55">
        <w:t xml:space="preserve"> adres</w:t>
      </w:r>
      <w:r w:rsidR="005077D9" w:rsidRPr="00D77A55">
        <w:t>es</w:t>
      </w:r>
      <w:r w:rsidR="00133FD0" w:rsidRPr="00D77A55">
        <w:t xml:space="preserve"> adresācijas objektiem</w:t>
      </w:r>
      <w:r w:rsidR="005077D9" w:rsidRPr="00D77A55">
        <w:t xml:space="preserve"> saskaņā ar sarakstu</w:t>
      </w:r>
      <w:r w:rsidRPr="00D77A55">
        <w:t xml:space="preserve">: </w:t>
      </w:r>
      <w:r w:rsidR="00AC0D84" w:rsidRPr="00D77A55">
        <w:t xml:space="preserve"> </w:t>
      </w:r>
    </w:p>
    <w:tbl>
      <w:tblPr>
        <w:tblStyle w:val="TableGrid"/>
        <w:tblW w:w="9067" w:type="dxa"/>
        <w:tblLayout w:type="fixed"/>
        <w:tblLook w:val="04A0" w:firstRow="1" w:lastRow="0" w:firstColumn="1" w:lastColumn="0" w:noHBand="0" w:noVBand="1"/>
      </w:tblPr>
      <w:tblGrid>
        <w:gridCol w:w="988"/>
        <w:gridCol w:w="992"/>
        <w:gridCol w:w="1984"/>
        <w:gridCol w:w="1569"/>
        <w:gridCol w:w="1338"/>
        <w:gridCol w:w="2196"/>
      </w:tblGrid>
      <w:tr w:rsidR="00314D79" w:rsidRPr="00D77A55" w14:paraId="0343893E" w14:textId="77777777" w:rsidTr="00A56B9F">
        <w:trPr>
          <w:trHeight w:val="394"/>
        </w:trPr>
        <w:tc>
          <w:tcPr>
            <w:tcW w:w="988" w:type="dxa"/>
            <w:vAlign w:val="center"/>
          </w:tcPr>
          <w:p w14:paraId="114A6A9F" w14:textId="77777777" w:rsidR="004D3E4F" w:rsidRPr="004547D4" w:rsidRDefault="004D3E4F" w:rsidP="00D77A55">
            <w:pPr>
              <w:spacing w:after="120"/>
              <w:jc w:val="center"/>
              <w:rPr>
                <w:rFonts w:ascii="Times New Roman" w:hAnsi="Times New Roman" w:cs="Times New Roman"/>
                <w:b/>
                <w:bCs/>
                <w:i/>
                <w:iCs/>
                <w:sz w:val="22"/>
                <w:szCs w:val="22"/>
              </w:rPr>
            </w:pPr>
            <w:r w:rsidRPr="004547D4">
              <w:rPr>
                <w:rFonts w:ascii="Times New Roman" w:hAnsi="Times New Roman" w:cs="Times New Roman"/>
                <w:sz w:val="22"/>
                <w:szCs w:val="22"/>
              </w:rPr>
              <w:t>Veiktā darbība</w:t>
            </w:r>
          </w:p>
        </w:tc>
        <w:tc>
          <w:tcPr>
            <w:tcW w:w="992" w:type="dxa"/>
            <w:vAlign w:val="center"/>
          </w:tcPr>
          <w:p w14:paraId="6EE90C02" w14:textId="14DCF76A" w:rsidR="004D3E4F" w:rsidRPr="004547D4" w:rsidRDefault="004D3E4F" w:rsidP="00D77A55">
            <w:pPr>
              <w:spacing w:after="120"/>
              <w:ind w:right="77"/>
              <w:jc w:val="center"/>
              <w:rPr>
                <w:rFonts w:ascii="Times New Roman" w:hAnsi="Times New Roman" w:cs="Times New Roman"/>
                <w:b/>
                <w:bCs/>
                <w:i/>
                <w:iCs/>
                <w:sz w:val="22"/>
                <w:szCs w:val="22"/>
              </w:rPr>
            </w:pPr>
            <w:proofErr w:type="spellStart"/>
            <w:r w:rsidRPr="004547D4">
              <w:rPr>
                <w:rFonts w:ascii="Times New Roman" w:hAnsi="Times New Roman" w:cs="Times New Roman"/>
                <w:sz w:val="22"/>
                <w:szCs w:val="22"/>
              </w:rPr>
              <w:t>Adresā</w:t>
            </w:r>
            <w:r w:rsidR="004547D4">
              <w:rPr>
                <w:rFonts w:ascii="Times New Roman" w:hAnsi="Times New Roman" w:cs="Times New Roman"/>
                <w:sz w:val="22"/>
                <w:szCs w:val="22"/>
              </w:rPr>
              <w:t>-</w:t>
            </w:r>
            <w:r w:rsidRPr="004547D4">
              <w:rPr>
                <w:rFonts w:ascii="Times New Roman" w:hAnsi="Times New Roman" w:cs="Times New Roman"/>
                <w:sz w:val="22"/>
                <w:szCs w:val="22"/>
              </w:rPr>
              <w:t>cijas</w:t>
            </w:r>
            <w:proofErr w:type="spellEnd"/>
            <w:r w:rsidRPr="004547D4">
              <w:rPr>
                <w:rFonts w:ascii="Times New Roman" w:hAnsi="Times New Roman" w:cs="Times New Roman"/>
                <w:sz w:val="22"/>
                <w:szCs w:val="22"/>
              </w:rPr>
              <w:t xml:space="preserve"> objekts</w:t>
            </w:r>
          </w:p>
        </w:tc>
        <w:tc>
          <w:tcPr>
            <w:tcW w:w="1984" w:type="dxa"/>
            <w:vAlign w:val="center"/>
          </w:tcPr>
          <w:p w14:paraId="7D7E960B" w14:textId="563190AF" w:rsidR="004D3E4F" w:rsidRPr="004547D4" w:rsidRDefault="004D3E4F" w:rsidP="00D77A55">
            <w:pPr>
              <w:spacing w:after="120"/>
              <w:jc w:val="center"/>
              <w:rPr>
                <w:rFonts w:ascii="Times New Roman" w:hAnsi="Times New Roman" w:cs="Times New Roman"/>
                <w:b/>
                <w:bCs/>
                <w:i/>
                <w:iCs/>
                <w:sz w:val="22"/>
                <w:szCs w:val="22"/>
              </w:rPr>
            </w:pPr>
            <w:r w:rsidRPr="004547D4">
              <w:rPr>
                <w:rFonts w:ascii="Times New Roman" w:hAnsi="Times New Roman" w:cs="Times New Roman"/>
                <w:sz w:val="22"/>
                <w:szCs w:val="22"/>
              </w:rPr>
              <w:t>Adresācijas objektu kadastra apzīmējumi</w:t>
            </w:r>
          </w:p>
        </w:tc>
        <w:tc>
          <w:tcPr>
            <w:tcW w:w="1569" w:type="dxa"/>
            <w:vAlign w:val="center"/>
          </w:tcPr>
          <w:p w14:paraId="76BFB4FA" w14:textId="6968D63B" w:rsidR="004D3E4F" w:rsidRPr="004547D4" w:rsidRDefault="004D3E4F" w:rsidP="00D77A55">
            <w:pPr>
              <w:spacing w:after="120"/>
              <w:jc w:val="center"/>
              <w:rPr>
                <w:rFonts w:ascii="Times New Roman" w:hAnsi="Times New Roman" w:cs="Times New Roman"/>
                <w:sz w:val="22"/>
                <w:szCs w:val="22"/>
              </w:rPr>
            </w:pPr>
            <w:r w:rsidRPr="004547D4">
              <w:rPr>
                <w:rFonts w:ascii="Times New Roman" w:hAnsi="Times New Roman" w:cs="Times New Roman"/>
                <w:sz w:val="22"/>
                <w:szCs w:val="22"/>
              </w:rPr>
              <w:t>Adresācijas objekta esoš</w:t>
            </w:r>
            <w:r w:rsidR="004547D4">
              <w:rPr>
                <w:rFonts w:ascii="Times New Roman" w:hAnsi="Times New Roman" w:cs="Times New Roman"/>
                <w:sz w:val="22"/>
                <w:szCs w:val="22"/>
              </w:rPr>
              <w:t>ā</w:t>
            </w:r>
            <w:r w:rsidRPr="004547D4">
              <w:rPr>
                <w:rFonts w:ascii="Times New Roman" w:hAnsi="Times New Roman" w:cs="Times New Roman"/>
                <w:sz w:val="22"/>
                <w:szCs w:val="22"/>
              </w:rPr>
              <w:t xml:space="preserve"> adrese</w:t>
            </w:r>
          </w:p>
        </w:tc>
        <w:tc>
          <w:tcPr>
            <w:tcW w:w="1338" w:type="dxa"/>
          </w:tcPr>
          <w:p w14:paraId="071F14D5" w14:textId="59AD6C0A" w:rsidR="004D3E4F" w:rsidRPr="004547D4" w:rsidRDefault="004D3E4F" w:rsidP="00D77A55">
            <w:pPr>
              <w:spacing w:after="120"/>
              <w:jc w:val="center"/>
              <w:rPr>
                <w:rFonts w:ascii="Times New Roman" w:hAnsi="Times New Roman" w:cs="Times New Roman"/>
                <w:sz w:val="22"/>
                <w:szCs w:val="22"/>
              </w:rPr>
            </w:pPr>
            <w:r w:rsidRPr="004547D4">
              <w:rPr>
                <w:rFonts w:ascii="Times New Roman" w:hAnsi="Times New Roman" w:cs="Times New Roman"/>
                <w:sz w:val="22"/>
                <w:szCs w:val="22"/>
              </w:rPr>
              <w:t>Kods adrešu klasifikatorā</w:t>
            </w:r>
          </w:p>
        </w:tc>
        <w:tc>
          <w:tcPr>
            <w:tcW w:w="2196" w:type="dxa"/>
            <w:vAlign w:val="center"/>
          </w:tcPr>
          <w:p w14:paraId="7C4F24CB" w14:textId="4EB4BF63" w:rsidR="004D3E4F" w:rsidRPr="004547D4" w:rsidRDefault="004D3E4F" w:rsidP="00D77A55">
            <w:pPr>
              <w:spacing w:after="120"/>
              <w:jc w:val="center"/>
              <w:rPr>
                <w:rFonts w:ascii="Times New Roman" w:hAnsi="Times New Roman" w:cs="Times New Roman"/>
                <w:b/>
                <w:bCs/>
                <w:i/>
                <w:iCs/>
                <w:sz w:val="22"/>
                <w:szCs w:val="22"/>
              </w:rPr>
            </w:pPr>
            <w:r w:rsidRPr="004547D4">
              <w:rPr>
                <w:rFonts w:ascii="Times New Roman" w:hAnsi="Times New Roman" w:cs="Times New Roman"/>
                <w:sz w:val="22"/>
                <w:szCs w:val="22"/>
              </w:rPr>
              <w:t>Adresācijas objekta jaunā adrese</w:t>
            </w:r>
          </w:p>
        </w:tc>
      </w:tr>
      <w:tr w:rsidR="00314D79" w:rsidRPr="00D77A55" w14:paraId="7594192C" w14:textId="77777777" w:rsidTr="00A56B9F">
        <w:trPr>
          <w:trHeight w:val="394"/>
        </w:trPr>
        <w:tc>
          <w:tcPr>
            <w:tcW w:w="988" w:type="dxa"/>
            <w:vAlign w:val="center"/>
          </w:tcPr>
          <w:p w14:paraId="50F4CEFD" w14:textId="77777777" w:rsidR="004D3E4F" w:rsidRPr="00D77A55" w:rsidRDefault="004D3E4F" w:rsidP="00D77A55">
            <w:pPr>
              <w:spacing w:after="120"/>
              <w:jc w:val="center"/>
              <w:rPr>
                <w:rFonts w:ascii="Times New Roman" w:hAnsi="Times New Roman" w:cs="Times New Roman"/>
              </w:rPr>
            </w:pPr>
            <w:r w:rsidRPr="00D77A55">
              <w:rPr>
                <w:rFonts w:ascii="Times New Roman" w:hAnsi="Times New Roman" w:cs="Times New Roman"/>
                <w:color w:val="414142"/>
              </w:rPr>
              <w:t>1</w:t>
            </w:r>
          </w:p>
        </w:tc>
        <w:tc>
          <w:tcPr>
            <w:tcW w:w="992" w:type="dxa"/>
            <w:vAlign w:val="center"/>
          </w:tcPr>
          <w:p w14:paraId="5AB593FB" w14:textId="77777777" w:rsidR="004D3E4F" w:rsidRPr="00D77A55" w:rsidRDefault="004D3E4F" w:rsidP="00D77A55">
            <w:pPr>
              <w:spacing w:after="120"/>
              <w:jc w:val="center"/>
              <w:rPr>
                <w:rFonts w:ascii="Times New Roman" w:hAnsi="Times New Roman" w:cs="Times New Roman"/>
              </w:rPr>
            </w:pPr>
            <w:r w:rsidRPr="00D77A55">
              <w:rPr>
                <w:rFonts w:ascii="Times New Roman" w:hAnsi="Times New Roman" w:cs="Times New Roman"/>
                <w:color w:val="414142"/>
              </w:rPr>
              <w:t>2</w:t>
            </w:r>
          </w:p>
        </w:tc>
        <w:tc>
          <w:tcPr>
            <w:tcW w:w="1984" w:type="dxa"/>
            <w:vAlign w:val="center"/>
          </w:tcPr>
          <w:p w14:paraId="02FAED63" w14:textId="77777777" w:rsidR="004D3E4F" w:rsidRPr="00D77A55" w:rsidRDefault="004D3E4F" w:rsidP="00D77A55">
            <w:pPr>
              <w:spacing w:after="120"/>
              <w:jc w:val="center"/>
              <w:rPr>
                <w:rFonts w:ascii="Times New Roman" w:hAnsi="Times New Roman" w:cs="Times New Roman"/>
              </w:rPr>
            </w:pPr>
            <w:r w:rsidRPr="00D77A55">
              <w:rPr>
                <w:rFonts w:ascii="Times New Roman" w:hAnsi="Times New Roman" w:cs="Times New Roman"/>
                <w:color w:val="414142"/>
              </w:rPr>
              <w:t>3</w:t>
            </w:r>
          </w:p>
        </w:tc>
        <w:tc>
          <w:tcPr>
            <w:tcW w:w="1569" w:type="dxa"/>
            <w:vAlign w:val="center"/>
          </w:tcPr>
          <w:p w14:paraId="06B53220" w14:textId="20A6AE9D" w:rsidR="004D3E4F" w:rsidRPr="00D77A55" w:rsidRDefault="004D3E4F" w:rsidP="00D77A55">
            <w:pPr>
              <w:spacing w:after="120"/>
              <w:jc w:val="center"/>
              <w:rPr>
                <w:rFonts w:ascii="Times New Roman" w:hAnsi="Times New Roman" w:cs="Times New Roman"/>
              </w:rPr>
            </w:pPr>
            <w:r w:rsidRPr="00D77A55">
              <w:rPr>
                <w:rFonts w:ascii="Times New Roman" w:hAnsi="Times New Roman" w:cs="Times New Roman"/>
              </w:rPr>
              <w:t>4</w:t>
            </w:r>
          </w:p>
        </w:tc>
        <w:tc>
          <w:tcPr>
            <w:tcW w:w="1338" w:type="dxa"/>
          </w:tcPr>
          <w:p w14:paraId="0D3B91AB" w14:textId="6D1698D7" w:rsidR="004D3E4F" w:rsidRPr="00D77A55" w:rsidRDefault="004D3E4F" w:rsidP="00D77A55">
            <w:pPr>
              <w:spacing w:after="120"/>
              <w:jc w:val="center"/>
              <w:rPr>
                <w:rFonts w:ascii="Times New Roman" w:hAnsi="Times New Roman" w:cs="Times New Roman"/>
              </w:rPr>
            </w:pPr>
            <w:r w:rsidRPr="00D77A55">
              <w:rPr>
                <w:rFonts w:ascii="Times New Roman" w:hAnsi="Times New Roman" w:cs="Times New Roman"/>
              </w:rPr>
              <w:t>5</w:t>
            </w:r>
          </w:p>
        </w:tc>
        <w:tc>
          <w:tcPr>
            <w:tcW w:w="2196" w:type="dxa"/>
            <w:vAlign w:val="center"/>
          </w:tcPr>
          <w:p w14:paraId="6F71A356" w14:textId="24DD14FA" w:rsidR="004D3E4F" w:rsidRPr="00D77A55" w:rsidRDefault="004D3E4F" w:rsidP="00D77A55">
            <w:pPr>
              <w:spacing w:after="120"/>
              <w:jc w:val="center"/>
              <w:rPr>
                <w:rFonts w:ascii="Times New Roman" w:hAnsi="Times New Roman" w:cs="Times New Roman"/>
              </w:rPr>
            </w:pPr>
            <w:r w:rsidRPr="00D77A55">
              <w:rPr>
                <w:rFonts w:ascii="Times New Roman" w:hAnsi="Times New Roman" w:cs="Times New Roman"/>
              </w:rPr>
              <w:t>6</w:t>
            </w:r>
          </w:p>
        </w:tc>
      </w:tr>
      <w:tr w:rsidR="00314D79" w:rsidRPr="00D77A55" w14:paraId="14652511" w14:textId="77777777" w:rsidTr="00A56B9F">
        <w:tc>
          <w:tcPr>
            <w:tcW w:w="988" w:type="dxa"/>
            <w:vAlign w:val="center"/>
          </w:tcPr>
          <w:p w14:paraId="4D96925D" w14:textId="783B29A8" w:rsidR="004D3E4F" w:rsidRPr="00D77A55" w:rsidRDefault="004D3E4F" w:rsidP="00D77A55">
            <w:pPr>
              <w:spacing w:after="120"/>
              <w:jc w:val="center"/>
              <w:rPr>
                <w:rFonts w:ascii="Times New Roman" w:hAnsi="Times New Roman" w:cs="Times New Roman"/>
                <w:shd w:val="clear" w:color="auto" w:fill="FFFFFF"/>
              </w:rPr>
            </w:pPr>
            <w:r w:rsidRPr="00D77A55">
              <w:rPr>
                <w:rFonts w:ascii="Times New Roman" w:hAnsi="Times New Roman" w:cs="Times New Roman"/>
                <w:shd w:val="clear" w:color="auto" w:fill="FFFFFF"/>
              </w:rPr>
              <w:t>maiņa</w:t>
            </w:r>
          </w:p>
        </w:tc>
        <w:tc>
          <w:tcPr>
            <w:tcW w:w="992" w:type="dxa"/>
            <w:vAlign w:val="center"/>
          </w:tcPr>
          <w:p w14:paraId="2479CA7C" w14:textId="0CF6F599" w:rsidR="004D3E4F" w:rsidRPr="00D77A55" w:rsidRDefault="004D3E4F" w:rsidP="00D77A55">
            <w:pPr>
              <w:spacing w:after="120"/>
              <w:rPr>
                <w:rFonts w:ascii="Times New Roman" w:hAnsi="Times New Roman" w:cs="Times New Roman"/>
              </w:rPr>
            </w:pPr>
            <w:r w:rsidRPr="00D77A55">
              <w:rPr>
                <w:rFonts w:ascii="Times New Roman" w:hAnsi="Times New Roman" w:cs="Times New Roman"/>
              </w:rPr>
              <w:t>Zemes vienība, ēkas</w:t>
            </w:r>
          </w:p>
        </w:tc>
        <w:tc>
          <w:tcPr>
            <w:tcW w:w="1984" w:type="dxa"/>
            <w:vAlign w:val="center"/>
          </w:tcPr>
          <w:p w14:paraId="4BEAB762" w14:textId="77777777" w:rsidR="004D3E4F" w:rsidRPr="00D77A55" w:rsidRDefault="004D3E4F" w:rsidP="00D77A55">
            <w:pPr>
              <w:spacing w:after="120"/>
              <w:rPr>
                <w:rFonts w:ascii="Times New Roman" w:hAnsi="Times New Roman" w:cs="Times New Roman"/>
                <w:color w:val="000000"/>
                <w:shd w:val="clear" w:color="auto" w:fill="FFFFFF"/>
              </w:rPr>
            </w:pPr>
            <w:r w:rsidRPr="00D77A55">
              <w:rPr>
                <w:rFonts w:ascii="Times New Roman" w:hAnsi="Times New Roman" w:cs="Times New Roman"/>
                <w:color w:val="000000"/>
                <w:shd w:val="clear" w:color="auto" w:fill="FFFFFF"/>
              </w:rPr>
              <w:t>80440050472</w:t>
            </w:r>
          </w:p>
          <w:p w14:paraId="6770CA7A" w14:textId="77777777" w:rsidR="004D3E4F" w:rsidRPr="00D77A55" w:rsidRDefault="004D3E4F" w:rsidP="00D77A55">
            <w:pPr>
              <w:spacing w:after="120"/>
              <w:rPr>
                <w:rFonts w:ascii="Times New Roman" w:hAnsi="Times New Roman" w:cs="Times New Roman"/>
                <w:color w:val="000000"/>
                <w:shd w:val="clear" w:color="auto" w:fill="FFFFFF"/>
              </w:rPr>
            </w:pPr>
            <w:r w:rsidRPr="00D77A55">
              <w:rPr>
                <w:rFonts w:ascii="Times New Roman" w:hAnsi="Times New Roman" w:cs="Times New Roman"/>
                <w:color w:val="000000"/>
                <w:shd w:val="clear" w:color="auto" w:fill="FFFFFF"/>
              </w:rPr>
              <w:t>80440050106001</w:t>
            </w:r>
          </w:p>
          <w:p w14:paraId="6F59C292" w14:textId="6AB5F2B1" w:rsidR="004D3E4F" w:rsidRPr="00D77A55" w:rsidRDefault="004D3E4F" w:rsidP="00D77A55">
            <w:pPr>
              <w:spacing w:after="120"/>
              <w:rPr>
                <w:rFonts w:ascii="Times New Roman" w:hAnsi="Times New Roman" w:cs="Times New Roman"/>
              </w:rPr>
            </w:pPr>
            <w:r w:rsidRPr="00D77A55">
              <w:rPr>
                <w:rFonts w:ascii="Times New Roman" w:hAnsi="Times New Roman" w:cs="Times New Roman"/>
                <w:color w:val="000000"/>
                <w:shd w:val="clear" w:color="auto" w:fill="FFFFFF"/>
              </w:rPr>
              <w:t>80440050106002</w:t>
            </w:r>
          </w:p>
        </w:tc>
        <w:tc>
          <w:tcPr>
            <w:tcW w:w="1569" w:type="dxa"/>
          </w:tcPr>
          <w:p w14:paraId="61BBF8E2" w14:textId="75EF8274" w:rsidR="004D3E4F" w:rsidRPr="00D77A55" w:rsidRDefault="00133FD0" w:rsidP="00D77A55">
            <w:pPr>
              <w:spacing w:after="120"/>
              <w:rPr>
                <w:rFonts w:ascii="Times New Roman" w:hAnsi="Times New Roman" w:cs="Times New Roman"/>
              </w:rPr>
            </w:pPr>
            <w:r w:rsidRPr="00D77A55">
              <w:rPr>
                <w:rFonts w:ascii="Times New Roman" w:hAnsi="Times New Roman" w:cs="Times New Roman"/>
              </w:rPr>
              <w:t>"</w:t>
            </w:r>
            <w:proofErr w:type="spellStart"/>
            <w:r w:rsidRPr="00D77A55">
              <w:rPr>
                <w:rFonts w:ascii="Times New Roman" w:hAnsi="Times New Roman" w:cs="Times New Roman"/>
              </w:rPr>
              <w:t>Kadagas</w:t>
            </w:r>
            <w:proofErr w:type="spellEnd"/>
            <w:r w:rsidRPr="00D77A55">
              <w:rPr>
                <w:rFonts w:ascii="Times New Roman" w:hAnsi="Times New Roman" w:cs="Times New Roman"/>
              </w:rPr>
              <w:t xml:space="preserve"> attīrīšanas ietaises", </w:t>
            </w:r>
            <w:proofErr w:type="spellStart"/>
            <w:r w:rsidRPr="00D77A55">
              <w:rPr>
                <w:rFonts w:ascii="Times New Roman" w:eastAsia="Times New Roman" w:hAnsi="Times New Roman" w:cs="Times New Roman"/>
                <w:color w:val="000000"/>
                <w:lang w:eastAsia="en-GB"/>
              </w:rPr>
              <w:t>Kadaga</w:t>
            </w:r>
            <w:proofErr w:type="spellEnd"/>
            <w:r w:rsidRPr="00D77A55">
              <w:rPr>
                <w:rFonts w:ascii="Times New Roman" w:eastAsia="Times New Roman" w:hAnsi="Times New Roman" w:cs="Times New Roman"/>
                <w:color w:val="000000"/>
                <w:lang w:eastAsia="en-GB"/>
              </w:rPr>
              <w:t>, Ādažu pag., Ādažu nov.</w:t>
            </w:r>
          </w:p>
        </w:tc>
        <w:tc>
          <w:tcPr>
            <w:tcW w:w="1338" w:type="dxa"/>
          </w:tcPr>
          <w:p w14:paraId="34FA41D7" w14:textId="4515377B" w:rsidR="004D3E4F" w:rsidRPr="00D77A55" w:rsidRDefault="00000000" w:rsidP="00D77A55">
            <w:pPr>
              <w:spacing w:after="120"/>
              <w:jc w:val="center"/>
              <w:rPr>
                <w:rFonts w:ascii="Times New Roman" w:hAnsi="Times New Roman" w:cs="Times New Roman"/>
              </w:rPr>
            </w:pPr>
            <w:hyperlink r:id="rId8" w:history="1">
              <w:r w:rsidR="00133FD0" w:rsidRPr="004547D4">
                <w:rPr>
                  <w:rFonts w:ascii="Times New Roman" w:hAnsi="Times New Roman" w:cs="Times New Roman"/>
                </w:rPr>
                <w:t>103780120</w:t>
              </w:r>
            </w:hyperlink>
          </w:p>
        </w:tc>
        <w:tc>
          <w:tcPr>
            <w:tcW w:w="2196" w:type="dxa"/>
            <w:vAlign w:val="center"/>
          </w:tcPr>
          <w:p w14:paraId="618A5ED6" w14:textId="5B7EF69E" w:rsidR="004D3E4F" w:rsidRPr="00D77A55" w:rsidRDefault="00133FD0" w:rsidP="00D77A55">
            <w:pPr>
              <w:spacing w:after="120"/>
              <w:rPr>
                <w:rFonts w:ascii="Times New Roman" w:hAnsi="Times New Roman" w:cs="Times New Roman"/>
              </w:rPr>
            </w:pPr>
            <w:r w:rsidRPr="00D77A55">
              <w:rPr>
                <w:rFonts w:ascii="Times New Roman" w:hAnsi="Times New Roman" w:cs="Times New Roman"/>
              </w:rPr>
              <w:t>Kāpas iela 2</w:t>
            </w:r>
            <w:r w:rsidR="00C86F7B">
              <w:rPr>
                <w:rFonts w:ascii="Times New Roman" w:hAnsi="Times New Roman" w:cs="Times New Roman"/>
              </w:rPr>
              <w:t>3</w:t>
            </w:r>
            <w:r w:rsidRPr="00D77A55">
              <w:rPr>
                <w:rFonts w:ascii="Times New Roman" w:hAnsi="Times New Roman" w:cs="Times New Roman"/>
              </w:rPr>
              <w:t xml:space="preserve">, </w:t>
            </w:r>
            <w:proofErr w:type="spellStart"/>
            <w:r w:rsidRPr="00D77A55">
              <w:rPr>
                <w:rFonts w:ascii="Times New Roman" w:eastAsia="Times New Roman" w:hAnsi="Times New Roman" w:cs="Times New Roman"/>
                <w:color w:val="000000"/>
                <w:lang w:eastAsia="en-GB"/>
              </w:rPr>
              <w:t>Kadaga</w:t>
            </w:r>
            <w:proofErr w:type="spellEnd"/>
            <w:r w:rsidRPr="00D77A55">
              <w:rPr>
                <w:rFonts w:ascii="Times New Roman" w:eastAsia="Times New Roman" w:hAnsi="Times New Roman" w:cs="Times New Roman"/>
                <w:color w:val="000000"/>
                <w:lang w:eastAsia="en-GB"/>
              </w:rPr>
              <w:t>, Ādažu pag., Ādažu nov.</w:t>
            </w:r>
          </w:p>
        </w:tc>
      </w:tr>
      <w:tr w:rsidR="00314D79" w:rsidRPr="00D77A55" w14:paraId="0B519A53" w14:textId="77777777" w:rsidTr="00A56B9F">
        <w:tc>
          <w:tcPr>
            <w:tcW w:w="988" w:type="dxa"/>
            <w:vAlign w:val="center"/>
          </w:tcPr>
          <w:p w14:paraId="135829B1" w14:textId="606A3D81" w:rsidR="00133FD0" w:rsidRPr="00D77A55" w:rsidRDefault="00133FD0" w:rsidP="00D77A55">
            <w:pPr>
              <w:spacing w:after="120"/>
              <w:jc w:val="center"/>
              <w:rPr>
                <w:rFonts w:ascii="Times New Roman" w:hAnsi="Times New Roman" w:cs="Times New Roman"/>
                <w:shd w:val="clear" w:color="auto" w:fill="FFFFFF"/>
              </w:rPr>
            </w:pPr>
            <w:r w:rsidRPr="00D77A55">
              <w:rPr>
                <w:rFonts w:ascii="Times New Roman" w:hAnsi="Times New Roman" w:cs="Times New Roman"/>
                <w:shd w:val="clear" w:color="auto" w:fill="FFFFFF"/>
              </w:rPr>
              <w:t>maiņa</w:t>
            </w:r>
          </w:p>
        </w:tc>
        <w:tc>
          <w:tcPr>
            <w:tcW w:w="992" w:type="dxa"/>
            <w:vAlign w:val="center"/>
          </w:tcPr>
          <w:p w14:paraId="384419E8" w14:textId="649209DE" w:rsidR="00133FD0" w:rsidRPr="00D77A55" w:rsidRDefault="00133FD0" w:rsidP="00D77A55">
            <w:pPr>
              <w:spacing w:after="120"/>
              <w:rPr>
                <w:rFonts w:ascii="Times New Roman" w:hAnsi="Times New Roman" w:cs="Times New Roman"/>
              </w:rPr>
            </w:pPr>
            <w:r w:rsidRPr="00D77A55">
              <w:rPr>
                <w:rFonts w:ascii="Times New Roman" w:hAnsi="Times New Roman" w:cs="Times New Roman"/>
              </w:rPr>
              <w:t>Zemes vienība, ēka</w:t>
            </w:r>
          </w:p>
        </w:tc>
        <w:tc>
          <w:tcPr>
            <w:tcW w:w="1984" w:type="dxa"/>
            <w:vAlign w:val="center"/>
          </w:tcPr>
          <w:p w14:paraId="25E3AB27" w14:textId="5C6DF1C4" w:rsidR="00133FD0" w:rsidRPr="00D77A55" w:rsidRDefault="00133FD0" w:rsidP="00D77A55">
            <w:pPr>
              <w:pStyle w:val="tv213"/>
              <w:spacing w:before="0" w:beforeAutospacing="0" w:after="120" w:afterAutospacing="0"/>
              <w:jc w:val="both"/>
              <w:rPr>
                <w:color w:val="000000"/>
                <w:shd w:val="clear" w:color="auto" w:fill="FFFFFF"/>
              </w:rPr>
            </w:pPr>
            <w:r w:rsidRPr="00D77A55">
              <w:rPr>
                <w:color w:val="000000"/>
                <w:shd w:val="clear" w:color="auto" w:fill="FFFFFF"/>
              </w:rPr>
              <w:t>80440050473</w:t>
            </w:r>
          </w:p>
          <w:p w14:paraId="00E0D615" w14:textId="66609F23" w:rsidR="00133FD0" w:rsidRPr="00D77A55" w:rsidRDefault="00133FD0" w:rsidP="00D77A55">
            <w:pPr>
              <w:pStyle w:val="tv213"/>
              <w:spacing w:before="0" w:beforeAutospacing="0" w:after="120" w:afterAutospacing="0"/>
              <w:jc w:val="both"/>
              <w:rPr>
                <w:rFonts w:eastAsia="Calibri"/>
                <w:lang w:eastAsia="en-US"/>
              </w:rPr>
            </w:pPr>
            <w:r w:rsidRPr="00D77A55">
              <w:rPr>
                <w:color w:val="000000"/>
                <w:shd w:val="clear" w:color="auto" w:fill="FFFFFF"/>
              </w:rPr>
              <w:t>80440050473001</w:t>
            </w:r>
          </w:p>
          <w:p w14:paraId="1FCB7C58" w14:textId="77777777" w:rsidR="00133FD0" w:rsidRPr="00D77A55" w:rsidRDefault="00133FD0" w:rsidP="00D77A55">
            <w:pPr>
              <w:spacing w:after="120"/>
              <w:rPr>
                <w:rFonts w:ascii="Times New Roman" w:hAnsi="Times New Roman" w:cs="Times New Roman"/>
                <w:color w:val="000000"/>
                <w:shd w:val="clear" w:color="auto" w:fill="FFFFFF"/>
              </w:rPr>
            </w:pPr>
          </w:p>
          <w:p w14:paraId="27A2B25F" w14:textId="2A29C731" w:rsidR="00133FD0" w:rsidRPr="00D77A55" w:rsidRDefault="00133FD0" w:rsidP="00D77A55">
            <w:pPr>
              <w:spacing w:after="120"/>
              <w:rPr>
                <w:rFonts w:ascii="Times New Roman" w:hAnsi="Times New Roman" w:cs="Times New Roman"/>
                <w:color w:val="000000"/>
                <w:shd w:val="clear" w:color="auto" w:fill="FFFFFF"/>
              </w:rPr>
            </w:pPr>
          </w:p>
        </w:tc>
        <w:tc>
          <w:tcPr>
            <w:tcW w:w="1569" w:type="dxa"/>
          </w:tcPr>
          <w:p w14:paraId="27A1BF3B" w14:textId="006C8100" w:rsidR="00133FD0" w:rsidRPr="00D77A55" w:rsidRDefault="00133FD0" w:rsidP="00D77A55">
            <w:pPr>
              <w:spacing w:after="120"/>
              <w:rPr>
                <w:rFonts w:ascii="Times New Roman" w:hAnsi="Times New Roman" w:cs="Times New Roman"/>
              </w:rPr>
            </w:pPr>
            <w:r w:rsidRPr="00D77A55">
              <w:rPr>
                <w:rFonts w:ascii="Times New Roman" w:hAnsi="Times New Roman" w:cs="Times New Roman"/>
              </w:rPr>
              <w:t>"</w:t>
            </w:r>
            <w:proofErr w:type="spellStart"/>
            <w:r w:rsidRPr="00D77A55">
              <w:rPr>
                <w:rFonts w:ascii="Times New Roman" w:hAnsi="Times New Roman" w:cs="Times New Roman"/>
              </w:rPr>
              <w:t>Kadagas</w:t>
            </w:r>
            <w:proofErr w:type="spellEnd"/>
            <w:r w:rsidRPr="00D77A55">
              <w:rPr>
                <w:rFonts w:ascii="Times New Roman" w:hAnsi="Times New Roman" w:cs="Times New Roman"/>
              </w:rPr>
              <w:t xml:space="preserve"> tornis", </w:t>
            </w:r>
            <w:proofErr w:type="spellStart"/>
            <w:r w:rsidRPr="00D77A55">
              <w:rPr>
                <w:rFonts w:ascii="Times New Roman" w:eastAsia="Times New Roman" w:hAnsi="Times New Roman" w:cs="Times New Roman"/>
                <w:color w:val="000000"/>
                <w:lang w:eastAsia="en-GB"/>
              </w:rPr>
              <w:t>Kadaga</w:t>
            </w:r>
            <w:proofErr w:type="spellEnd"/>
            <w:r w:rsidRPr="00D77A55">
              <w:rPr>
                <w:rFonts w:ascii="Times New Roman" w:eastAsia="Times New Roman" w:hAnsi="Times New Roman" w:cs="Times New Roman"/>
                <w:color w:val="000000"/>
                <w:lang w:eastAsia="en-GB"/>
              </w:rPr>
              <w:t>, Ādažu pag., Ādažu nov.</w:t>
            </w:r>
          </w:p>
        </w:tc>
        <w:tc>
          <w:tcPr>
            <w:tcW w:w="1338" w:type="dxa"/>
          </w:tcPr>
          <w:p w14:paraId="0331F050" w14:textId="6760F453" w:rsidR="00133FD0" w:rsidRPr="00D77A55" w:rsidRDefault="00000000" w:rsidP="00D77A55">
            <w:pPr>
              <w:spacing w:after="120"/>
              <w:jc w:val="center"/>
              <w:rPr>
                <w:rFonts w:ascii="Times New Roman" w:hAnsi="Times New Roman" w:cs="Times New Roman"/>
              </w:rPr>
            </w:pPr>
            <w:hyperlink r:id="rId9" w:history="1">
              <w:r w:rsidR="00133FD0" w:rsidRPr="004547D4">
                <w:rPr>
                  <w:rFonts w:ascii="Times New Roman" w:hAnsi="Times New Roman" w:cs="Times New Roman"/>
                </w:rPr>
                <w:t>106447400</w:t>
              </w:r>
            </w:hyperlink>
          </w:p>
        </w:tc>
        <w:tc>
          <w:tcPr>
            <w:tcW w:w="2196" w:type="dxa"/>
            <w:vAlign w:val="center"/>
          </w:tcPr>
          <w:p w14:paraId="2DDCD12E" w14:textId="57B78E8E" w:rsidR="00133FD0" w:rsidRPr="00D77A55" w:rsidRDefault="002D3B10" w:rsidP="00D77A55">
            <w:pPr>
              <w:spacing w:after="120"/>
              <w:rPr>
                <w:rFonts w:ascii="Times New Roman" w:hAnsi="Times New Roman" w:cs="Times New Roman"/>
              </w:rPr>
            </w:pPr>
            <w:r w:rsidRPr="00D77A55">
              <w:rPr>
                <w:rFonts w:ascii="Times New Roman" w:hAnsi="Times New Roman" w:cs="Times New Roman"/>
              </w:rPr>
              <w:t xml:space="preserve">Kāpas iela 25, </w:t>
            </w:r>
            <w:proofErr w:type="spellStart"/>
            <w:r w:rsidRPr="00D77A55">
              <w:rPr>
                <w:rFonts w:ascii="Times New Roman" w:eastAsia="Times New Roman" w:hAnsi="Times New Roman" w:cs="Times New Roman"/>
                <w:color w:val="000000"/>
                <w:lang w:eastAsia="en-GB"/>
              </w:rPr>
              <w:t>Kadaga</w:t>
            </w:r>
            <w:proofErr w:type="spellEnd"/>
            <w:r w:rsidRPr="00D77A55">
              <w:rPr>
                <w:rFonts w:ascii="Times New Roman" w:eastAsia="Times New Roman" w:hAnsi="Times New Roman" w:cs="Times New Roman"/>
                <w:color w:val="000000"/>
                <w:lang w:eastAsia="en-GB"/>
              </w:rPr>
              <w:t>, Ādažu pag., Ādažu nov.</w:t>
            </w:r>
          </w:p>
        </w:tc>
      </w:tr>
    </w:tbl>
    <w:p w14:paraId="40F9D199" w14:textId="2AA0C3CB" w:rsidR="00AC0D84" w:rsidRPr="00D77A55" w:rsidRDefault="00AC0D84" w:rsidP="00D356B6">
      <w:pPr>
        <w:pStyle w:val="BodyText"/>
        <w:numPr>
          <w:ilvl w:val="0"/>
          <w:numId w:val="2"/>
        </w:numPr>
        <w:tabs>
          <w:tab w:val="left" w:pos="426"/>
          <w:tab w:val="left" w:pos="993"/>
          <w:tab w:val="right" w:pos="8647"/>
        </w:tabs>
        <w:spacing w:after="120"/>
        <w:ind w:left="284" w:right="-766" w:hanging="284"/>
        <w:rPr>
          <w:rFonts w:ascii="Times New Roman" w:hAnsi="Times New Roman"/>
          <w:sz w:val="24"/>
          <w:szCs w:val="24"/>
        </w:rPr>
      </w:pPr>
      <w:r w:rsidRPr="00D77A55">
        <w:rPr>
          <w:rFonts w:ascii="Times New Roman" w:hAnsi="Times New Roman"/>
          <w:sz w:val="24"/>
          <w:szCs w:val="24"/>
        </w:rPr>
        <w:t xml:space="preserve">Administratīvai nodaļai lēmumu nosūtīt Valsts zemes dienestam uz e-adresi, </w:t>
      </w:r>
      <w:r w:rsidR="00AD6260">
        <w:rPr>
          <w:rFonts w:ascii="Times New Roman" w:hAnsi="Times New Roman"/>
          <w:sz w:val="24"/>
          <w:szCs w:val="24"/>
        </w:rPr>
        <w:t>Biedrībai</w:t>
      </w:r>
      <w:r w:rsidRPr="00D77A55">
        <w:rPr>
          <w:rStyle w:val="Hyperlink"/>
          <w:rFonts w:ascii="Times New Roman" w:hAnsi="Times New Roman"/>
          <w:color w:val="auto"/>
          <w:sz w:val="24"/>
          <w:szCs w:val="24"/>
          <w:u w:val="none"/>
        </w:rPr>
        <w:t xml:space="preserve"> uz e-pasta adresi </w:t>
      </w:r>
      <w:hyperlink r:id="rId10" w:history="1">
        <w:r w:rsidR="00133FD0" w:rsidRPr="00D77A55">
          <w:rPr>
            <w:rStyle w:val="Hyperlink"/>
            <w:rFonts w:ascii="Times New Roman" w:hAnsi="Times New Roman"/>
            <w:color w:val="auto"/>
            <w:sz w:val="24"/>
            <w:szCs w:val="24"/>
          </w:rPr>
          <w:t>bmxadazi@gmail.com</w:t>
        </w:r>
      </w:hyperlink>
      <w:r w:rsidR="00437A12" w:rsidRPr="00D77A55">
        <w:rPr>
          <w:rFonts w:ascii="Times New Roman" w:hAnsi="Times New Roman"/>
          <w:sz w:val="24"/>
          <w:szCs w:val="24"/>
        </w:rPr>
        <w:t>, k</w:t>
      </w:r>
      <w:r w:rsidR="004547D4">
        <w:rPr>
          <w:rFonts w:ascii="Times New Roman" w:hAnsi="Times New Roman"/>
          <w:sz w:val="24"/>
          <w:szCs w:val="24"/>
        </w:rPr>
        <w:t>ā</w:t>
      </w:r>
      <w:r w:rsidR="00437A12" w:rsidRPr="00D77A55">
        <w:rPr>
          <w:rFonts w:ascii="Times New Roman" w:hAnsi="Times New Roman"/>
          <w:sz w:val="24"/>
          <w:szCs w:val="24"/>
        </w:rPr>
        <w:t xml:space="preserve"> arī pašvaldības zemes vienības "</w:t>
      </w:r>
      <w:proofErr w:type="spellStart"/>
      <w:r w:rsidR="00437A12" w:rsidRPr="00D77A55">
        <w:rPr>
          <w:rFonts w:ascii="Times New Roman" w:hAnsi="Times New Roman"/>
          <w:sz w:val="24"/>
          <w:szCs w:val="24"/>
        </w:rPr>
        <w:t>Kadagas</w:t>
      </w:r>
      <w:proofErr w:type="spellEnd"/>
      <w:r w:rsidR="00437A12" w:rsidRPr="00D77A55">
        <w:rPr>
          <w:rFonts w:ascii="Times New Roman" w:hAnsi="Times New Roman"/>
          <w:sz w:val="24"/>
          <w:szCs w:val="24"/>
        </w:rPr>
        <w:t xml:space="preserve"> tornis", </w:t>
      </w:r>
      <w:proofErr w:type="spellStart"/>
      <w:r w:rsidR="00437A12" w:rsidRPr="00D77A55">
        <w:rPr>
          <w:rFonts w:ascii="Times New Roman" w:hAnsi="Times New Roman"/>
          <w:sz w:val="24"/>
          <w:szCs w:val="24"/>
          <w:lang w:eastAsia="en-GB"/>
        </w:rPr>
        <w:t>Kadaga</w:t>
      </w:r>
      <w:proofErr w:type="spellEnd"/>
      <w:r w:rsidR="00437A12" w:rsidRPr="00D77A55">
        <w:rPr>
          <w:rFonts w:ascii="Times New Roman" w:hAnsi="Times New Roman"/>
          <w:sz w:val="24"/>
          <w:szCs w:val="24"/>
          <w:lang w:eastAsia="en-GB"/>
        </w:rPr>
        <w:t xml:space="preserve">, Ādažu pag., Ādažu nov., nomniekam TELE2 SIA uz e-pasta adresi </w:t>
      </w:r>
      <w:hyperlink r:id="rId11" w:history="1">
        <w:r w:rsidR="00437A12" w:rsidRPr="00D77A55">
          <w:rPr>
            <w:rStyle w:val="Hyperlink"/>
            <w:rFonts w:ascii="Times New Roman" w:hAnsi="Times New Roman"/>
            <w:color w:val="auto"/>
            <w:sz w:val="24"/>
            <w:szCs w:val="24"/>
            <w:shd w:val="clear" w:color="auto" w:fill="FFFFFF"/>
          </w:rPr>
          <w:t>tele2@tele2.lv</w:t>
        </w:r>
      </w:hyperlink>
      <w:r w:rsidR="00437A12" w:rsidRPr="00D77A55">
        <w:rPr>
          <w:rFonts w:ascii="Times New Roman" w:hAnsi="Times New Roman"/>
          <w:sz w:val="24"/>
          <w:szCs w:val="24"/>
          <w:shd w:val="clear" w:color="auto" w:fill="FFFFFF"/>
        </w:rPr>
        <w:t>.</w:t>
      </w:r>
    </w:p>
    <w:p w14:paraId="2DD837C2" w14:textId="4E30DC30" w:rsidR="00133FD0" w:rsidRPr="00D77A55" w:rsidRDefault="00133FD0" w:rsidP="006561F6">
      <w:pPr>
        <w:pStyle w:val="BodyText"/>
        <w:numPr>
          <w:ilvl w:val="0"/>
          <w:numId w:val="2"/>
        </w:numPr>
        <w:tabs>
          <w:tab w:val="right" w:pos="8647"/>
        </w:tabs>
        <w:spacing w:after="120"/>
        <w:ind w:left="284" w:right="-766" w:hanging="284"/>
        <w:rPr>
          <w:rFonts w:ascii="Times New Roman" w:hAnsi="Times New Roman"/>
          <w:sz w:val="24"/>
          <w:szCs w:val="24"/>
        </w:rPr>
      </w:pPr>
      <w:r w:rsidRPr="00D77A55">
        <w:rPr>
          <w:rFonts w:ascii="Times New Roman" w:hAnsi="Times New Roman"/>
          <w:sz w:val="24"/>
          <w:szCs w:val="24"/>
        </w:rPr>
        <w:t xml:space="preserve">Pašvaldības aģentūrai “Carnikavas </w:t>
      </w:r>
      <w:proofErr w:type="spellStart"/>
      <w:r w:rsidRPr="00D77A55">
        <w:rPr>
          <w:rFonts w:ascii="Times New Roman" w:hAnsi="Times New Roman"/>
          <w:sz w:val="24"/>
          <w:szCs w:val="24"/>
        </w:rPr>
        <w:t>komunālserviss</w:t>
      </w:r>
      <w:proofErr w:type="spellEnd"/>
      <w:r w:rsidRPr="00D77A55">
        <w:rPr>
          <w:rFonts w:ascii="Times New Roman" w:hAnsi="Times New Roman"/>
          <w:sz w:val="24"/>
          <w:szCs w:val="24"/>
        </w:rPr>
        <w:t xml:space="preserve">” nodrošināt </w:t>
      </w:r>
      <w:r w:rsidR="002D3B10" w:rsidRPr="00D77A55">
        <w:rPr>
          <w:rFonts w:ascii="Times New Roman" w:hAnsi="Times New Roman"/>
          <w:sz w:val="24"/>
          <w:szCs w:val="24"/>
        </w:rPr>
        <w:t>šād</w:t>
      </w:r>
      <w:r w:rsidR="00F545A9">
        <w:rPr>
          <w:rFonts w:ascii="Times New Roman" w:hAnsi="Times New Roman"/>
          <w:sz w:val="24"/>
          <w:szCs w:val="24"/>
        </w:rPr>
        <w:t>u</w:t>
      </w:r>
      <w:r w:rsidR="002D3B10" w:rsidRPr="00D77A55">
        <w:rPr>
          <w:rFonts w:ascii="Times New Roman" w:hAnsi="Times New Roman"/>
          <w:sz w:val="24"/>
          <w:szCs w:val="24"/>
        </w:rPr>
        <w:t xml:space="preserve"> divu adrešu plākšņu</w:t>
      </w:r>
      <w:r w:rsidRPr="00D77A55">
        <w:rPr>
          <w:rFonts w:ascii="Times New Roman" w:hAnsi="Times New Roman"/>
          <w:sz w:val="24"/>
          <w:szCs w:val="24"/>
        </w:rPr>
        <w:t xml:space="preserve"> ar jauno adresi izgatavošanu un uzstādīšanu trīs mēnešu laikā pēc lēmuma spēka stāšan</w:t>
      </w:r>
      <w:r w:rsidR="004547D4">
        <w:rPr>
          <w:rFonts w:ascii="Times New Roman" w:hAnsi="Times New Roman"/>
          <w:sz w:val="24"/>
          <w:szCs w:val="24"/>
        </w:rPr>
        <w:t>ā</w:t>
      </w:r>
      <w:r w:rsidRPr="00D77A55">
        <w:rPr>
          <w:rFonts w:ascii="Times New Roman" w:hAnsi="Times New Roman"/>
          <w:sz w:val="24"/>
          <w:szCs w:val="24"/>
        </w:rPr>
        <w:t>s</w:t>
      </w:r>
      <w:r w:rsidR="002D3B10" w:rsidRPr="00D77A55">
        <w:rPr>
          <w:rFonts w:ascii="Times New Roman" w:hAnsi="Times New Roman"/>
          <w:sz w:val="24"/>
          <w:szCs w:val="24"/>
        </w:rPr>
        <w:t xml:space="preserve"> pašvaldības objektiem:</w:t>
      </w:r>
    </w:p>
    <w:p w14:paraId="3CFA97DB" w14:textId="0280C681" w:rsidR="002D3B10" w:rsidRPr="00D77A55" w:rsidRDefault="006561F6" w:rsidP="006561F6">
      <w:pPr>
        <w:pStyle w:val="BodyText"/>
        <w:tabs>
          <w:tab w:val="right" w:pos="8647"/>
        </w:tabs>
        <w:spacing w:after="120"/>
        <w:ind w:left="284" w:right="-766"/>
        <w:rPr>
          <w:rFonts w:ascii="Times New Roman" w:hAnsi="Times New Roman"/>
          <w:sz w:val="24"/>
          <w:szCs w:val="24"/>
        </w:rPr>
      </w:pPr>
      <w:r>
        <w:rPr>
          <w:rFonts w:ascii="Times New Roman" w:hAnsi="Times New Roman"/>
          <w:sz w:val="24"/>
          <w:szCs w:val="24"/>
        </w:rPr>
        <w:t>3</w:t>
      </w:r>
      <w:r w:rsidR="002D3B10" w:rsidRPr="00D77A55">
        <w:rPr>
          <w:rFonts w:ascii="Times New Roman" w:hAnsi="Times New Roman"/>
          <w:sz w:val="24"/>
          <w:szCs w:val="24"/>
        </w:rPr>
        <w:t>.1. Kāpas iela 2</w:t>
      </w:r>
      <w:r w:rsidR="00C86F7B">
        <w:rPr>
          <w:rFonts w:ascii="Times New Roman" w:hAnsi="Times New Roman"/>
          <w:sz w:val="24"/>
          <w:szCs w:val="24"/>
        </w:rPr>
        <w:t>3</w:t>
      </w:r>
      <w:r w:rsidR="00045A4B">
        <w:rPr>
          <w:rFonts w:ascii="Times New Roman" w:hAnsi="Times New Roman"/>
          <w:sz w:val="24"/>
          <w:szCs w:val="24"/>
        </w:rPr>
        <w:t xml:space="preserve">, </w:t>
      </w:r>
      <w:proofErr w:type="spellStart"/>
      <w:r w:rsidR="00045A4B">
        <w:rPr>
          <w:rFonts w:ascii="Times New Roman" w:hAnsi="Times New Roman"/>
          <w:sz w:val="24"/>
          <w:szCs w:val="24"/>
        </w:rPr>
        <w:t>Kadaga</w:t>
      </w:r>
      <w:proofErr w:type="spellEnd"/>
      <w:r w:rsidR="00045A4B">
        <w:rPr>
          <w:rFonts w:ascii="Times New Roman" w:hAnsi="Times New Roman"/>
          <w:sz w:val="24"/>
          <w:szCs w:val="24"/>
        </w:rPr>
        <w:t>, Ādažu pag., Ādažu nov.,</w:t>
      </w:r>
    </w:p>
    <w:p w14:paraId="52621500" w14:textId="0DF7E645" w:rsidR="002D3B10" w:rsidRDefault="006561F6" w:rsidP="006561F6">
      <w:pPr>
        <w:pStyle w:val="BodyText"/>
        <w:tabs>
          <w:tab w:val="right" w:pos="8647"/>
        </w:tabs>
        <w:spacing w:after="120"/>
        <w:ind w:left="284" w:right="-766"/>
        <w:rPr>
          <w:rFonts w:ascii="Times New Roman" w:hAnsi="Times New Roman"/>
          <w:sz w:val="24"/>
          <w:szCs w:val="24"/>
        </w:rPr>
      </w:pPr>
      <w:r>
        <w:rPr>
          <w:rFonts w:ascii="Times New Roman" w:hAnsi="Times New Roman"/>
          <w:sz w:val="24"/>
          <w:szCs w:val="24"/>
        </w:rPr>
        <w:t>3</w:t>
      </w:r>
      <w:r w:rsidR="002D3B10" w:rsidRPr="00D77A55">
        <w:rPr>
          <w:rFonts w:ascii="Times New Roman" w:hAnsi="Times New Roman"/>
          <w:sz w:val="24"/>
          <w:szCs w:val="24"/>
        </w:rPr>
        <w:t>.2. Kāpas iela 25</w:t>
      </w:r>
      <w:r w:rsidR="00045A4B">
        <w:rPr>
          <w:rFonts w:ascii="Times New Roman" w:hAnsi="Times New Roman"/>
          <w:sz w:val="24"/>
          <w:szCs w:val="24"/>
        </w:rPr>
        <w:t xml:space="preserve">, </w:t>
      </w:r>
      <w:proofErr w:type="spellStart"/>
      <w:r w:rsidR="00045A4B">
        <w:rPr>
          <w:rFonts w:ascii="Times New Roman" w:hAnsi="Times New Roman"/>
          <w:sz w:val="24"/>
          <w:szCs w:val="24"/>
        </w:rPr>
        <w:t>Kadaga</w:t>
      </w:r>
      <w:proofErr w:type="spellEnd"/>
      <w:r w:rsidR="00045A4B">
        <w:rPr>
          <w:rFonts w:ascii="Times New Roman" w:hAnsi="Times New Roman"/>
          <w:sz w:val="24"/>
          <w:szCs w:val="24"/>
        </w:rPr>
        <w:t>, Ādažu pag., Ādažu nov.</w:t>
      </w:r>
    </w:p>
    <w:p w14:paraId="7A4999BD" w14:textId="7E43E31F" w:rsidR="00C452F3" w:rsidRPr="00D77A55" w:rsidRDefault="00CC453F" w:rsidP="00CC453F">
      <w:pPr>
        <w:pStyle w:val="BodyText"/>
        <w:tabs>
          <w:tab w:val="right" w:pos="8647"/>
        </w:tabs>
        <w:spacing w:after="120"/>
        <w:ind w:left="284" w:right="-766" w:hanging="284"/>
        <w:rPr>
          <w:rFonts w:ascii="Times New Roman" w:hAnsi="Times New Roman"/>
          <w:sz w:val="24"/>
          <w:szCs w:val="24"/>
        </w:rPr>
      </w:pPr>
      <w:r>
        <w:rPr>
          <w:rFonts w:ascii="Times New Roman" w:hAnsi="Times New Roman"/>
          <w:sz w:val="24"/>
          <w:szCs w:val="24"/>
        </w:rPr>
        <w:t xml:space="preserve">4. Lēmuma 3. punkta izpildei nepieciešamos finanšu līdzekļus paredzēt no pašvaldības aģentūras “Carnikavas </w:t>
      </w:r>
      <w:proofErr w:type="spellStart"/>
      <w:r>
        <w:rPr>
          <w:rFonts w:ascii="Times New Roman" w:hAnsi="Times New Roman"/>
          <w:sz w:val="24"/>
          <w:szCs w:val="24"/>
        </w:rPr>
        <w:t>komunālserviss</w:t>
      </w:r>
      <w:proofErr w:type="spellEnd"/>
      <w:r>
        <w:rPr>
          <w:rFonts w:ascii="Times New Roman" w:hAnsi="Times New Roman"/>
          <w:sz w:val="24"/>
          <w:szCs w:val="24"/>
        </w:rPr>
        <w:t>” budžeta.</w:t>
      </w:r>
    </w:p>
    <w:p w14:paraId="4AEAAD61" w14:textId="40350B5F" w:rsidR="00AC0D84" w:rsidRPr="00D77A55" w:rsidRDefault="00AC0D84" w:rsidP="00CC453F">
      <w:pPr>
        <w:pStyle w:val="BodyText"/>
        <w:numPr>
          <w:ilvl w:val="0"/>
          <w:numId w:val="5"/>
        </w:numPr>
        <w:tabs>
          <w:tab w:val="right" w:pos="8647"/>
        </w:tabs>
        <w:spacing w:after="120"/>
        <w:ind w:left="284" w:right="-766" w:hanging="284"/>
        <w:rPr>
          <w:rFonts w:ascii="Times New Roman" w:hAnsi="Times New Roman"/>
          <w:sz w:val="24"/>
          <w:szCs w:val="24"/>
        </w:rPr>
      </w:pPr>
      <w:r w:rsidRPr="00D77A55">
        <w:rPr>
          <w:rFonts w:ascii="Times New Roman" w:hAnsi="Times New Roman"/>
          <w:sz w:val="24"/>
          <w:szCs w:val="24"/>
        </w:rPr>
        <w:t>Pašvaldības izpilddirektora</w:t>
      </w:r>
      <w:r w:rsidR="00133FD0" w:rsidRPr="00D77A55">
        <w:rPr>
          <w:rFonts w:ascii="Times New Roman" w:hAnsi="Times New Roman"/>
          <w:sz w:val="24"/>
          <w:szCs w:val="24"/>
        </w:rPr>
        <w:t xml:space="preserve"> 1</w:t>
      </w:r>
      <w:r w:rsidR="004547D4">
        <w:rPr>
          <w:rFonts w:ascii="Times New Roman" w:hAnsi="Times New Roman"/>
          <w:sz w:val="24"/>
          <w:szCs w:val="24"/>
        </w:rPr>
        <w:t>.</w:t>
      </w:r>
      <w:r w:rsidR="00133FD0" w:rsidRPr="00D77A55">
        <w:rPr>
          <w:rFonts w:ascii="Times New Roman" w:hAnsi="Times New Roman"/>
          <w:sz w:val="24"/>
          <w:szCs w:val="24"/>
        </w:rPr>
        <w:t xml:space="preserve"> vietniekam </w:t>
      </w:r>
      <w:r w:rsidRPr="00D77A55">
        <w:rPr>
          <w:rFonts w:ascii="Times New Roman" w:hAnsi="Times New Roman"/>
          <w:sz w:val="24"/>
          <w:szCs w:val="24"/>
        </w:rPr>
        <w:t>veikt lēmuma izpildes kontroli.</w:t>
      </w:r>
    </w:p>
    <w:p w14:paraId="280A3111" w14:textId="77777777" w:rsidR="00AC0D84" w:rsidRPr="00D77A55" w:rsidRDefault="00AC0D84" w:rsidP="00A56B9F">
      <w:pPr>
        <w:pStyle w:val="BodyText"/>
        <w:tabs>
          <w:tab w:val="right" w:pos="8647"/>
        </w:tabs>
        <w:spacing w:after="120"/>
        <w:ind w:right="-766"/>
        <w:rPr>
          <w:rFonts w:ascii="Times New Roman" w:hAnsi="Times New Roman"/>
          <w:sz w:val="24"/>
          <w:szCs w:val="24"/>
        </w:rPr>
      </w:pPr>
    </w:p>
    <w:p w14:paraId="2CF9FA30" w14:textId="77777777" w:rsidR="00AC0D84" w:rsidRPr="00D77A55" w:rsidRDefault="00AC0D84" w:rsidP="00D77A55">
      <w:pPr>
        <w:spacing w:after="120"/>
        <w:jc w:val="both"/>
        <w:rPr>
          <w:rFonts w:ascii="Times New Roman" w:hAnsi="Times New Roman" w:cs="Times New Roman"/>
        </w:rPr>
      </w:pPr>
    </w:p>
    <w:p w14:paraId="0CFFBBC9" w14:textId="7010A9FF" w:rsidR="00AC0D84" w:rsidRPr="00D77A55" w:rsidRDefault="00AC0D84" w:rsidP="00D77A55">
      <w:pPr>
        <w:spacing w:after="120"/>
        <w:jc w:val="both"/>
        <w:rPr>
          <w:rFonts w:ascii="Times New Roman" w:hAnsi="Times New Roman" w:cs="Times New Roman"/>
        </w:rPr>
      </w:pPr>
      <w:r w:rsidRPr="00D77A55">
        <w:rPr>
          <w:rFonts w:ascii="Times New Roman" w:hAnsi="Times New Roman" w:cs="Times New Roman"/>
          <w:noProof/>
        </w:rPr>
        <w:t>Pašvaldības domes priekšsēdētāja</w:t>
      </w:r>
      <w:r w:rsidRPr="00D77A55">
        <w:rPr>
          <w:rFonts w:ascii="Times New Roman" w:hAnsi="Times New Roman" w:cs="Times New Roman"/>
          <w:noProof/>
        </w:rPr>
        <w:tab/>
      </w:r>
      <w:r w:rsidRPr="00D77A55">
        <w:rPr>
          <w:rFonts w:ascii="Times New Roman" w:hAnsi="Times New Roman" w:cs="Times New Roman"/>
          <w:noProof/>
        </w:rPr>
        <w:tab/>
      </w:r>
      <w:r w:rsidRPr="00D77A55">
        <w:rPr>
          <w:rFonts w:ascii="Times New Roman" w:hAnsi="Times New Roman" w:cs="Times New Roman"/>
          <w:noProof/>
        </w:rPr>
        <w:tab/>
      </w:r>
      <w:r w:rsidRPr="00D77A55">
        <w:rPr>
          <w:rFonts w:ascii="Times New Roman" w:hAnsi="Times New Roman" w:cs="Times New Roman"/>
          <w:noProof/>
        </w:rPr>
        <w:tab/>
      </w:r>
      <w:r w:rsidRPr="00D77A55">
        <w:rPr>
          <w:rFonts w:ascii="Times New Roman" w:hAnsi="Times New Roman" w:cs="Times New Roman"/>
          <w:noProof/>
        </w:rPr>
        <w:tab/>
        <w:t xml:space="preserve">K.Miķelsone </w:t>
      </w:r>
    </w:p>
    <w:p w14:paraId="49D3D846" w14:textId="77777777" w:rsidR="00AC0D84" w:rsidRPr="00D77A55" w:rsidRDefault="00AC0D84" w:rsidP="00D77A55">
      <w:pPr>
        <w:spacing w:after="120"/>
        <w:jc w:val="both"/>
        <w:rPr>
          <w:rFonts w:ascii="Times New Roman" w:hAnsi="Times New Roman" w:cs="Times New Roman"/>
        </w:rPr>
      </w:pPr>
      <w:r w:rsidRPr="00D77A55">
        <w:rPr>
          <w:rFonts w:ascii="Times New Roman" w:hAnsi="Times New Roman" w:cs="Times New Roman"/>
        </w:rPr>
        <w:lastRenderedPageBreak/>
        <w:t>__________________________</w:t>
      </w:r>
    </w:p>
    <w:p w14:paraId="5F1CCF7E" w14:textId="77777777" w:rsidR="00AC0D84" w:rsidRPr="00D77A55" w:rsidRDefault="00AC0D84" w:rsidP="00D77A55">
      <w:pPr>
        <w:spacing w:after="120"/>
        <w:jc w:val="both"/>
        <w:rPr>
          <w:rFonts w:ascii="Times New Roman" w:hAnsi="Times New Roman" w:cs="Times New Roman"/>
        </w:rPr>
      </w:pPr>
      <w:r w:rsidRPr="00D77A55">
        <w:rPr>
          <w:rFonts w:ascii="Times New Roman" w:hAnsi="Times New Roman" w:cs="Times New Roman"/>
        </w:rPr>
        <w:t>Izsniegt norakstus:</w:t>
      </w:r>
    </w:p>
    <w:p w14:paraId="6F50FB59" w14:textId="77777777" w:rsidR="00AC0D84" w:rsidRPr="00D77A55" w:rsidRDefault="00AC0D84" w:rsidP="00D77A55">
      <w:pPr>
        <w:spacing w:after="120"/>
        <w:jc w:val="both"/>
        <w:rPr>
          <w:rFonts w:ascii="Times New Roman" w:hAnsi="Times New Roman" w:cs="Times New Roman"/>
        </w:rPr>
      </w:pPr>
    </w:p>
    <w:p w14:paraId="10C778BA" w14:textId="6720B6FC" w:rsidR="00AC0D84" w:rsidRPr="00D77A55" w:rsidRDefault="00AC0D84" w:rsidP="00D77A55">
      <w:pPr>
        <w:spacing w:after="120"/>
        <w:jc w:val="both"/>
        <w:rPr>
          <w:rFonts w:ascii="Times New Roman" w:hAnsi="Times New Roman" w:cs="Times New Roman"/>
        </w:rPr>
      </w:pPr>
      <w:r w:rsidRPr="00D77A55">
        <w:rPr>
          <w:rFonts w:ascii="Times New Roman" w:hAnsi="Times New Roman" w:cs="Times New Roman"/>
        </w:rPr>
        <w:t xml:space="preserve">@: </w:t>
      </w:r>
      <w:r w:rsidR="00F62A21">
        <w:rPr>
          <w:rFonts w:ascii="Times New Roman" w:hAnsi="Times New Roman" w:cs="Times New Roman"/>
        </w:rPr>
        <w:t xml:space="preserve">IDR1; </w:t>
      </w:r>
      <w:r w:rsidR="00133FD0" w:rsidRPr="00D77A55">
        <w:rPr>
          <w:rFonts w:ascii="Times New Roman" w:hAnsi="Times New Roman" w:cs="Times New Roman"/>
        </w:rPr>
        <w:t xml:space="preserve">CKS; </w:t>
      </w:r>
      <w:r w:rsidRPr="00D77A55">
        <w:rPr>
          <w:rFonts w:ascii="Times New Roman" w:hAnsi="Times New Roman" w:cs="Times New Roman"/>
        </w:rPr>
        <w:t>VZD uz e-adresi; Iesniedzēj</w:t>
      </w:r>
      <w:r w:rsidR="004547D4">
        <w:rPr>
          <w:rFonts w:ascii="Times New Roman" w:hAnsi="Times New Roman" w:cs="Times New Roman"/>
        </w:rPr>
        <w:t>a</w:t>
      </w:r>
      <w:r w:rsidRPr="00D77A55">
        <w:rPr>
          <w:rFonts w:ascii="Times New Roman" w:hAnsi="Times New Roman" w:cs="Times New Roman"/>
        </w:rPr>
        <w:t xml:space="preserve">m uz </w:t>
      </w:r>
      <w:r w:rsidR="004547D4" w:rsidRPr="00D77A55">
        <w:rPr>
          <w:rStyle w:val="Hyperlink"/>
          <w:rFonts w:ascii="Times New Roman" w:hAnsi="Times New Roman"/>
          <w:color w:val="auto"/>
          <w:u w:val="none"/>
        </w:rPr>
        <w:t xml:space="preserve">e-pasta </w:t>
      </w:r>
      <w:r w:rsidRPr="00D77A55">
        <w:rPr>
          <w:rFonts w:ascii="Times New Roman" w:hAnsi="Times New Roman" w:cs="Times New Roman"/>
        </w:rPr>
        <w:t xml:space="preserve">adresi </w:t>
      </w:r>
      <w:hyperlink r:id="rId12" w:history="1">
        <w:r w:rsidR="00133FD0" w:rsidRPr="00D77A55">
          <w:rPr>
            <w:rStyle w:val="Hyperlink"/>
            <w:rFonts w:ascii="Times New Roman" w:hAnsi="Times New Roman" w:cs="Times New Roman"/>
          </w:rPr>
          <w:t>bmxadazi@gmail.com</w:t>
        </w:r>
      </w:hyperlink>
      <w:r w:rsidR="00437A12" w:rsidRPr="00D77A55">
        <w:rPr>
          <w:rStyle w:val="Hyperlink"/>
          <w:rFonts w:ascii="Times New Roman" w:hAnsi="Times New Roman" w:cs="Times New Roman"/>
          <w:color w:val="auto"/>
          <w:u w:val="none"/>
        </w:rPr>
        <w:t>, tele2@tele2.lv</w:t>
      </w:r>
    </w:p>
    <w:p w14:paraId="4F6F208E" w14:textId="77777777" w:rsidR="00AC0D84" w:rsidRPr="00D77A55" w:rsidRDefault="00AC0D84" w:rsidP="00D77A55">
      <w:pPr>
        <w:spacing w:after="120"/>
        <w:jc w:val="both"/>
        <w:rPr>
          <w:rFonts w:ascii="Times New Roman" w:hAnsi="Times New Roman" w:cs="Times New Roman"/>
        </w:rPr>
      </w:pPr>
    </w:p>
    <w:p w14:paraId="7540CF22" w14:textId="77777777" w:rsidR="00AC0D84" w:rsidRPr="00D77A55" w:rsidRDefault="00AC0D84" w:rsidP="00D77A55">
      <w:pPr>
        <w:spacing w:after="120"/>
        <w:jc w:val="both"/>
        <w:rPr>
          <w:rFonts w:ascii="Times New Roman" w:hAnsi="Times New Roman" w:cs="Times New Roman"/>
        </w:rPr>
      </w:pPr>
    </w:p>
    <w:p w14:paraId="52574C9A" w14:textId="77777777" w:rsidR="00AC0D84" w:rsidRPr="00D77A55" w:rsidRDefault="00AC0D84" w:rsidP="00D77A55">
      <w:pPr>
        <w:spacing w:after="120"/>
        <w:jc w:val="both"/>
        <w:rPr>
          <w:rFonts w:ascii="Times New Roman" w:hAnsi="Times New Roman" w:cs="Times New Roman"/>
        </w:rPr>
      </w:pPr>
      <w:proofErr w:type="spellStart"/>
      <w:r w:rsidRPr="00D77A55">
        <w:rPr>
          <w:rFonts w:ascii="Times New Roman" w:hAnsi="Times New Roman" w:cs="Times New Roman"/>
        </w:rPr>
        <w:t>N.Rubina</w:t>
      </w:r>
      <w:proofErr w:type="spellEnd"/>
      <w:r w:rsidRPr="00D77A55">
        <w:rPr>
          <w:rFonts w:ascii="Times New Roman" w:hAnsi="Times New Roman" w:cs="Times New Roman"/>
        </w:rPr>
        <w:t>, 67443536</w:t>
      </w:r>
    </w:p>
    <w:p w14:paraId="7A229685" w14:textId="77777777" w:rsidR="00AC0D84" w:rsidRPr="00D77A55" w:rsidRDefault="00AC0D84" w:rsidP="00D77A55">
      <w:pPr>
        <w:spacing w:after="120"/>
        <w:rPr>
          <w:rFonts w:ascii="Times New Roman" w:hAnsi="Times New Roman" w:cs="Times New Roman"/>
        </w:rPr>
      </w:pPr>
    </w:p>
    <w:p w14:paraId="1BF55FB5" w14:textId="77777777" w:rsidR="00AC0D84" w:rsidRPr="00D77A55" w:rsidRDefault="00AC0D84" w:rsidP="00D77A55">
      <w:pPr>
        <w:spacing w:after="120"/>
        <w:rPr>
          <w:rFonts w:ascii="Times New Roman" w:hAnsi="Times New Roman" w:cs="Times New Roman"/>
        </w:rPr>
      </w:pPr>
    </w:p>
    <w:p w14:paraId="2F65721B" w14:textId="77777777" w:rsidR="00AC0D84" w:rsidRPr="00D77A55" w:rsidRDefault="00AC0D84" w:rsidP="00D77A55">
      <w:pPr>
        <w:spacing w:after="120"/>
        <w:rPr>
          <w:rFonts w:ascii="Times New Roman" w:hAnsi="Times New Roman" w:cs="Times New Roman"/>
        </w:rPr>
      </w:pPr>
    </w:p>
    <w:p w14:paraId="71AB02BF" w14:textId="77777777" w:rsidR="00725884" w:rsidRPr="00D77A55" w:rsidRDefault="00725884" w:rsidP="00D77A55">
      <w:pPr>
        <w:spacing w:after="120"/>
        <w:rPr>
          <w:rFonts w:ascii="Times New Roman" w:hAnsi="Times New Roman" w:cs="Times New Roman"/>
        </w:rPr>
      </w:pPr>
    </w:p>
    <w:sectPr w:rsidR="00725884" w:rsidRPr="00D77A55" w:rsidSect="00373C82">
      <w:headerReference w:type="default" r:id="rId13"/>
      <w:footerReference w:type="default" r:id="rId14"/>
      <w:headerReference w:type="first" r:id="rId15"/>
      <w:footerReference w:type="first" r:id="rId16"/>
      <w:pgSz w:w="11906" w:h="16838"/>
      <w:pgMar w:top="1440" w:right="1800" w:bottom="1440" w:left="180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939A" w14:textId="77777777" w:rsidR="006A71E0" w:rsidRDefault="006A71E0">
      <w:r>
        <w:separator/>
      </w:r>
    </w:p>
  </w:endnote>
  <w:endnote w:type="continuationSeparator" w:id="0">
    <w:p w14:paraId="29B91367" w14:textId="77777777" w:rsidR="006A71E0" w:rsidRDefault="006A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629410"/>
      <w:docPartObj>
        <w:docPartGallery w:val="Page Numbers (Bottom of Page)"/>
        <w:docPartUnique/>
      </w:docPartObj>
    </w:sdtPr>
    <w:sdtEndPr>
      <w:rPr>
        <w:rFonts w:ascii="Times New Roman" w:hAnsi="Times New Roman" w:cs="Times New Roman"/>
        <w:noProof/>
      </w:rPr>
    </w:sdtEndPr>
    <w:sdtContent>
      <w:p w14:paraId="753356D2" w14:textId="77777777" w:rsidR="005C7FA1" w:rsidRPr="005C7FA1" w:rsidRDefault="004547D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D969D77" w14:textId="77777777" w:rsidR="005C7FA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5086" w14:textId="77777777" w:rsidR="005C7FA1" w:rsidRPr="005C7FA1" w:rsidRDefault="00000000">
    <w:pPr>
      <w:pStyle w:val="Footer"/>
      <w:jc w:val="right"/>
      <w:rPr>
        <w:rFonts w:ascii="Times New Roman" w:hAnsi="Times New Roman" w:cs="Times New Roman"/>
      </w:rPr>
    </w:pPr>
  </w:p>
  <w:p w14:paraId="78C0FC45" w14:textId="77777777" w:rsidR="005C7FA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335E" w14:textId="77777777" w:rsidR="006A71E0" w:rsidRDefault="006A71E0">
      <w:r>
        <w:separator/>
      </w:r>
    </w:p>
  </w:footnote>
  <w:footnote w:type="continuationSeparator" w:id="0">
    <w:p w14:paraId="43215033" w14:textId="77777777" w:rsidR="006A71E0" w:rsidRDefault="006A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8E2F" w14:textId="77777777" w:rsidR="004D516C" w:rsidRDefault="00000000"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9431" w14:textId="77777777" w:rsidR="004D516C" w:rsidRDefault="00000000"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13BE1"/>
    <w:multiLevelType w:val="hybridMultilevel"/>
    <w:tmpl w:val="EABA8A38"/>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FB2647"/>
    <w:multiLevelType w:val="hybridMultilevel"/>
    <w:tmpl w:val="7AE4207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3F20A6"/>
    <w:multiLevelType w:val="hybridMultilevel"/>
    <w:tmpl w:val="6B984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7024DF"/>
    <w:multiLevelType w:val="hybridMultilevel"/>
    <w:tmpl w:val="71D2F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9F7CEB"/>
    <w:multiLevelType w:val="hybridMultilevel"/>
    <w:tmpl w:val="EB8855D0"/>
    <w:lvl w:ilvl="0" w:tplc="43C08B7E">
      <w:start w:val="1"/>
      <w:numFmt w:val="decimal"/>
      <w:lvlText w:val="%1)"/>
      <w:lvlJc w:val="left"/>
      <w:pPr>
        <w:ind w:left="720" w:hanging="360"/>
      </w:pPr>
      <w:rPr>
        <w:rFonts w:ascii="Times New Roman" w:hAnsi="Times New Roman" w:hint="default"/>
        <w:b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9707767">
    <w:abstractNumId w:val="3"/>
  </w:num>
  <w:num w:numId="2" w16cid:durableId="513881607">
    <w:abstractNumId w:val="0"/>
  </w:num>
  <w:num w:numId="3" w16cid:durableId="289169732">
    <w:abstractNumId w:val="2"/>
  </w:num>
  <w:num w:numId="4" w16cid:durableId="146629215">
    <w:abstractNumId w:val="4"/>
  </w:num>
  <w:num w:numId="5" w16cid:durableId="61887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84"/>
    <w:rsid w:val="00045A4B"/>
    <w:rsid w:val="000C23F5"/>
    <w:rsid w:val="00133FD0"/>
    <w:rsid w:val="0017725B"/>
    <w:rsid w:val="001A5885"/>
    <w:rsid w:val="001D4DE9"/>
    <w:rsid w:val="00245915"/>
    <w:rsid w:val="002D3B10"/>
    <w:rsid w:val="002E63EF"/>
    <w:rsid w:val="00314D79"/>
    <w:rsid w:val="0031735A"/>
    <w:rsid w:val="00373C82"/>
    <w:rsid w:val="00414D45"/>
    <w:rsid w:val="00437A12"/>
    <w:rsid w:val="004547D4"/>
    <w:rsid w:val="004A7BC5"/>
    <w:rsid w:val="004D3E4F"/>
    <w:rsid w:val="005077D9"/>
    <w:rsid w:val="00507D33"/>
    <w:rsid w:val="00583A1D"/>
    <w:rsid w:val="006561F6"/>
    <w:rsid w:val="00656A78"/>
    <w:rsid w:val="006A71E0"/>
    <w:rsid w:val="00700095"/>
    <w:rsid w:val="00713831"/>
    <w:rsid w:val="00725884"/>
    <w:rsid w:val="007673C5"/>
    <w:rsid w:val="0088186F"/>
    <w:rsid w:val="0089149D"/>
    <w:rsid w:val="008B3401"/>
    <w:rsid w:val="009E3144"/>
    <w:rsid w:val="00A56B9F"/>
    <w:rsid w:val="00AC0D84"/>
    <w:rsid w:val="00AD6260"/>
    <w:rsid w:val="00C452F3"/>
    <w:rsid w:val="00C86F7B"/>
    <w:rsid w:val="00CA1438"/>
    <w:rsid w:val="00CC453F"/>
    <w:rsid w:val="00D356B6"/>
    <w:rsid w:val="00D77A55"/>
    <w:rsid w:val="00DE61E9"/>
    <w:rsid w:val="00E44EBD"/>
    <w:rsid w:val="00E81689"/>
    <w:rsid w:val="00EF65AB"/>
    <w:rsid w:val="00F545A9"/>
    <w:rsid w:val="00F62A21"/>
    <w:rsid w:val="00F93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D931"/>
  <w15:chartTrackingRefBased/>
  <w15:docId w15:val="{EB68C932-F487-45D1-A649-B9BC522F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D84"/>
    <w:pPr>
      <w:tabs>
        <w:tab w:val="center" w:pos="4513"/>
        <w:tab w:val="right" w:pos="9026"/>
      </w:tabs>
    </w:pPr>
  </w:style>
  <w:style w:type="character" w:customStyle="1" w:styleId="HeaderChar">
    <w:name w:val="Header Char"/>
    <w:basedOn w:val="DefaultParagraphFont"/>
    <w:link w:val="Header"/>
    <w:uiPriority w:val="99"/>
    <w:rsid w:val="00AC0D84"/>
    <w:rPr>
      <w:sz w:val="24"/>
      <w:szCs w:val="24"/>
    </w:rPr>
  </w:style>
  <w:style w:type="paragraph" w:styleId="Footer">
    <w:name w:val="footer"/>
    <w:basedOn w:val="Normal"/>
    <w:link w:val="FooterChar"/>
    <w:uiPriority w:val="99"/>
    <w:unhideWhenUsed/>
    <w:rsid w:val="00AC0D84"/>
    <w:pPr>
      <w:tabs>
        <w:tab w:val="center" w:pos="4513"/>
        <w:tab w:val="right" w:pos="9026"/>
      </w:tabs>
    </w:pPr>
  </w:style>
  <w:style w:type="character" w:customStyle="1" w:styleId="FooterChar">
    <w:name w:val="Footer Char"/>
    <w:basedOn w:val="DefaultParagraphFont"/>
    <w:link w:val="Footer"/>
    <w:uiPriority w:val="99"/>
    <w:rsid w:val="00AC0D84"/>
    <w:rPr>
      <w:sz w:val="24"/>
      <w:szCs w:val="24"/>
    </w:rPr>
  </w:style>
  <w:style w:type="paragraph" w:styleId="BodyText">
    <w:name w:val="Body Text"/>
    <w:basedOn w:val="Normal"/>
    <w:link w:val="BodyTextChar"/>
    <w:rsid w:val="00AC0D84"/>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AC0D84"/>
    <w:rPr>
      <w:rFonts w:ascii="Arial" w:eastAsia="Times New Roman" w:hAnsi="Arial" w:cs="Times New Roman"/>
      <w:sz w:val="20"/>
      <w:szCs w:val="20"/>
    </w:rPr>
  </w:style>
  <w:style w:type="character" w:styleId="Hyperlink">
    <w:name w:val="Hyperlink"/>
    <w:basedOn w:val="DefaultParagraphFont"/>
    <w:uiPriority w:val="99"/>
    <w:unhideWhenUsed/>
    <w:rsid w:val="00AC0D84"/>
    <w:rPr>
      <w:color w:val="0563C1" w:themeColor="hyperlink"/>
      <w:u w:val="single"/>
    </w:rPr>
  </w:style>
  <w:style w:type="paragraph" w:customStyle="1" w:styleId="tv213">
    <w:name w:val="tv213"/>
    <w:basedOn w:val="Normal"/>
    <w:rsid w:val="00AC0D84"/>
    <w:pPr>
      <w:spacing w:before="100" w:beforeAutospacing="1" w:after="100" w:afterAutospacing="1"/>
    </w:pPr>
    <w:rPr>
      <w:rFonts w:ascii="Times New Roman" w:eastAsia="Times New Roman" w:hAnsi="Times New Roman" w:cs="Times New Roman"/>
      <w:lang w:eastAsia="lv-LV"/>
    </w:rPr>
  </w:style>
  <w:style w:type="character" w:styleId="Strong">
    <w:name w:val="Strong"/>
    <w:qFormat/>
    <w:rsid w:val="00AC0D84"/>
    <w:rPr>
      <w:b/>
      <w:bCs/>
    </w:rPr>
  </w:style>
  <w:style w:type="table" w:styleId="TableGrid">
    <w:name w:val="Table Grid"/>
    <w:basedOn w:val="TableNormal"/>
    <w:uiPriority w:val="39"/>
    <w:rsid w:val="00AC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3FD0"/>
    <w:rPr>
      <w:color w:val="605E5C"/>
      <w:shd w:val="clear" w:color="auto" w:fill="E1DFDD"/>
    </w:rPr>
  </w:style>
  <w:style w:type="paragraph" w:styleId="ListParagraph">
    <w:name w:val="List Paragraph"/>
    <w:basedOn w:val="Normal"/>
    <w:uiPriority w:val="34"/>
    <w:qFormat/>
    <w:rsid w:val="00CA1438"/>
    <w:pPr>
      <w:ind w:left="720"/>
      <w:contextualSpacing/>
    </w:pPr>
  </w:style>
  <w:style w:type="character" w:styleId="Emphasis">
    <w:name w:val="Emphasis"/>
    <w:basedOn w:val="DefaultParagraphFont"/>
    <w:uiPriority w:val="20"/>
    <w:qFormat/>
    <w:rsid w:val="00437A12"/>
    <w:rPr>
      <w:i/>
      <w:iCs/>
    </w:rPr>
  </w:style>
  <w:style w:type="paragraph" w:styleId="Revision">
    <w:name w:val="Revision"/>
    <w:hidden/>
    <w:uiPriority w:val="99"/>
    <w:semiHidden/>
    <w:rsid w:val="00DE61E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3780120?type=hous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mxadazi@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le2@tele2.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mxadazi@gmail.com" TargetMode="External"/><Relationship Id="rId4" Type="http://schemas.openxmlformats.org/officeDocument/2006/relationships/webSettings" Target="webSettings.xml"/><Relationship Id="rId9" Type="http://schemas.openxmlformats.org/officeDocument/2006/relationships/hyperlink" Target="https://www.kadastrs.lv/varis/106447400?type=house"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3256</Words>
  <Characters>1856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dc:description/>
  <cp:lastModifiedBy>Sintija Tenisa</cp:lastModifiedBy>
  <cp:revision>2</cp:revision>
  <dcterms:created xsi:type="dcterms:W3CDTF">2023-03-16T10:54:00Z</dcterms:created>
  <dcterms:modified xsi:type="dcterms:W3CDTF">2023-03-16T10:54:00Z</dcterms:modified>
</cp:coreProperties>
</file>