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4BBD" w14:textId="4BD38E59" w:rsidR="00EC3E61" w:rsidRDefault="0073252B" w:rsidP="00EC3E6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493C">
        <w:rPr>
          <w:noProof/>
          <w:lang w:eastAsia="lv-LV"/>
        </w:rPr>
        <w:drawing>
          <wp:inline distT="0" distB="0" distL="0" distR="0" wp14:anchorId="0E08D0AA" wp14:editId="0339C58E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C8A1D" w14:textId="77777777" w:rsidR="0073252B" w:rsidRDefault="0073252B" w:rsidP="00EC3E61">
      <w:pPr>
        <w:spacing w:after="0"/>
        <w:jc w:val="right"/>
        <w:rPr>
          <w:noProof/>
        </w:rPr>
      </w:pPr>
    </w:p>
    <w:p w14:paraId="1ED772EB" w14:textId="1DE4E199" w:rsidR="00EC3E61" w:rsidRPr="001D684E" w:rsidRDefault="00EC3E61" w:rsidP="00EC3E61">
      <w:pPr>
        <w:spacing w:after="0"/>
        <w:jc w:val="right"/>
        <w:rPr>
          <w:noProof/>
        </w:rPr>
      </w:pPr>
      <w:r w:rsidRPr="001D684E">
        <w:rPr>
          <w:noProof/>
        </w:rPr>
        <w:t xml:space="preserve">PROJEKTS uz </w:t>
      </w:r>
      <w:r w:rsidR="00B971AB">
        <w:rPr>
          <w:noProof/>
        </w:rPr>
        <w:t>09</w:t>
      </w:r>
      <w:r w:rsidRPr="001D684E">
        <w:rPr>
          <w:noProof/>
        </w:rPr>
        <w:t>.0</w:t>
      </w:r>
      <w:r w:rsidR="004D4F0F">
        <w:rPr>
          <w:noProof/>
        </w:rPr>
        <w:t>2</w:t>
      </w:r>
      <w:r w:rsidRPr="001D684E">
        <w:rPr>
          <w:noProof/>
        </w:rPr>
        <w:t>.202</w:t>
      </w:r>
      <w:r w:rsidR="004D4F0F">
        <w:rPr>
          <w:noProof/>
        </w:rPr>
        <w:t>3</w:t>
      </w:r>
      <w:r w:rsidRPr="001D684E">
        <w:rPr>
          <w:noProof/>
        </w:rPr>
        <w:t>.</w:t>
      </w:r>
    </w:p>
    <w:p w14:paraId="4A60725E" w14:textId="77777777" w:rsidR="004D4F0F" w:rsidRDefault="00EC3E61" w:rsidP="00EC3E61">
      <w:pPr>
        <w:spacing w:after="0"/>
        <w:jc w:val="right"/>
        <w:rPr>
          <w:noProof/>
        </w:rPr>
      </w:pPr>
      <w:r w:rsidRPr="001D684E">
        <w:rPr>
          <w:noProof/>
        </w:rPr>
        <w:t xml:space="preserve">vēlamais datums izskatīšanai: </w:t>
      </w:r>
    </w:p>
    <w:p w14:paraId="580F79C5" w14:textId="349F4462" w:rsidR="00600BBC" w:rsidRDefault="00600BBC" w:rsidP="00EC3E61">
      <w:pPr>
        <w:spacing w:after="0"/>
        <w:jc w:val="right"/>
        <w:rPr>
          <w:noProof/>
        </w:rPr>
      </w:pPr>
      <w:r>
        <w:rPr>
          <w:noProof/>
        </w:rPr>
        <w:t>Finanšu komitejā: 15.02.2023.</w:t>
      </w:r>
    </w:p>
    <w:p w14:paraId="3AA6DBCE" w14:textId="27CF557E" w:rsidR="00EC3E61" w:rsidRPr="001D684E" w:rsidRDefault="00EC3E61" w:rsidP="00EC3E61">
      <w:pPr>
        <w:spacing w:after="0"/>
        <w:jc w:val="right"/>
        <w:rPr>
          <w:noProof/>
        </w:rPr>
      </w:pPr>
      <w:r w:rsidRPr="001D684E">
        <w:rPr>
          <w:noProof/>
        </w:rPr>
        <w:t xml:space="preserve">domē: </w:t>
      </w:r>
      <w:r w:rsidR="00600BBC">
        <w:rPr>
          <w:noProof/>
        </w:rPr>
        <w:t>22</w:t>
      </w:r>
      <w:r w:rsidRPr="001D684E">
        <w:rPr>
          <w:noProof/>
        </w:rPr>
        <w:t>.0</w:t>
      </w:r>
      <w:r w:rsidR="004D4F0F">
        <w:rPr>
          <w:noProof/>
        </w:rPr>
        <w:t>2</w:t>
      </w:r>
      <w:r w:rsidRPr="001D684E">
        <w:rPr>
          <w:noProof/>
        </w:rPr>
        <w:t>.202</w:t>
      </w:r>
      <w:r w:rsidR="004D4F0F">
        <w:rPr>
          <w:noProof/>
        </w:rPr>
        <w:t>3</w:t>
      </w:r>
      <w:r w:rsidRPr="001D684E">
        <w:rPr>
          <w:noProof/>
        </w:rPr>
        <w:t>.</w:t>
      </w:r>
    </w:p>
    <w:p w14:paraId="170140EE" w14:textId="76CF3C91" w:rsidR="00EC3E61" w:rsidRPr="001D684E" w:rsidRDefault="00EC3E61" w:rsidP="00600BBC">
      <w:pPr>
        <w:spacing w:after="0"/>
        <w:jc w:val="right"/>
        <w:rPr>
          <w:noProof/>
        </w:rPr>
      </w:pPr>
      <w:r w:rsidRPr="001D684E">
        <w:rPr>
          <w:noProof/>
        </w:rPr>
        <w:t>sagatavotājs</w:t>
      </w:r>
      <w:r w:rsidR="00600BBC">
        <w:rPr>
          <w:noProof/>
        </w:rPr>
        <w:t xml:space="preserve"> un </w:t>
      </w:r>
      <w:r w:rsidRPr="001D684E">
        <w:rPr>
          <w:noProof/>
        </w:rPr>
        <w:t xml:space="preserve">ziņotājs: </w:t>
      </w:r>
      <w:r w:rsidR="002B5459">
        <w:rPr>
          <w:noProof/>
        </w:rPr>
        <w:t>Lauris Bernāns</w:t>
      </w:r>
    </w:p>
    <w:p w14:paraId="2624AE7F" w14:textId="77777777" w:rsidR="00EC3E61" w:rsidRDefault="00EC3E61" w:rsidP="00EC3E61">
      <w:pPr>
        <w:spacing w:after="0"/>
        <w:jc w:val="right"/>
        <w:rPr>
          <w:noProof/>
        </w:rPr>
      </w:pPr>
    </w:p>
    <w:p w14:paraId="68471547" w14:textId="77777777" w:rsidR="00EC3E61" w:rsidRPr="00BB2284" w:rsidRDefault="00EC3E61" w:rsidP="00EC3E61">
      <w:pPr>
        <w:spacing w:after="0"/>
        <w:jc w:val="center"/>
        <w:rPr>
          <w:noProof/>
          <w:sz w:val="28"/>
          <w:szCs w:val="28"/>
        </w:rPr>
      </w:pPr>
      <w:r w:rsidRPr="00BB2284">
        <w:rPr>
          <w:noProof/>
          <w:sz w:val="28"/>
          <w:szCs w:val="28"/>
        </w:rPr>
        <w:t>LĒMUMS</w:t>
      </w:r>
    </w:p>
    <w:p w14:paraId="0A082827" w14:textId="77777777" w:rsidR="00EC3E61" w:rsidRDefault="00EC3E61" w:rsidP="00EC3E61">
      <w:pPr>
        <w:spacing w:after="0"/>
        <w:jc w:val="center"/>
        <w:rPr>
          <w:noProof/>
        </w:rPr>
      </w:pPr>
      <w:r>
        <w:rPr>
          <w:noProof/>
        </w:rPr>
        <w:t>Ādažos, Ādažu novadā</w:t>
      </w:r>
    </w:p>
    <w:p w14:paraId="75F90E19" w14:textId="77777777" w:rsidR="00EC3E61" w:rsidRDefault="00EC3E61" w:rsidP="00EC3E61">
      <w:pPr>
        <w:spacing w:after="0"/>
      </w:pPr>
    </w:p>
    <w:p w14:paraId="6E9EBC2E" w14:textId="6482FFAE" w:rsidR="00EC3E61" w:rsidRDefault="00EC3E61" w:rsidP="00EC3E61">
      <w:pPr>
        <w:spacing w:after="0"/>
      </w:pPr>
      <w:r w:rsidRPr="00627C96">
        <w:t>202</w:t>
      </w:r>
      <w:r w:rsidR="004D4F0F">
        <w:t>3</w:t>
      </w:r>
      <w:r w:rsidRPr="00627C96">
        <w:t>.</w:t>
      </w:r>
      <w:r>
        <w:t xml:space="preserve"> gada </w:t>
      </w:r>
      <w:r w:rsidR="00600BBC">
        <w:t>22</w:t>
      </w:r>
      <w:r>
        <w:t>. </w:t>
      </w:r>
      <w:r w:rsidR="004D4F0F">
        <w:t>februārī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00BBC">
        <w:t>Nr</w:t>
      </w:r>
      <w:proofErr w:type="spellEnd"/>
      <w:r w:rsidRPr="00600BBC">
        <w:t>.</w:t>
      </w:r>
      <w:r w:rsidRPr="00A5060C">
        <w:rPr>
          <w:noProof/>
        </w:rPr>
        <w:fldChar w:fldCharType="begin"/>
      </w:r>
      <w:r w:rsidRPr="00A5060C">
        <w:rPr>
          <w:noProof/>
        </w:rPr>
        <w:instrText>MERGEFIELD DOKREGNUMURS</w:instrText>
      </w:r>
      <w:r w:rsidRPr="00A5060C">
        <w:rPr>
          <w:noProof/>
        </w:rPr>
        <w:fldChar w:fldCharType="separate"/>
      </w:r>
      <w:r w:rsidRPr="00A5060C">
        <w:rPr>
          <w:noProof/>
        </w:rPr>
        <w:t>«DOKREGNUMURS»</w:t>
      </w:r>
      <w:r w:rsidRPr="00A5060C">
        <w:rPr>
          <w:noProof/>
        </w:rPr>
        <w:fldChar w:fldCharType="end"/>
      </w:r>
      <w:r w:rsidRPr="00EE1822">
        <w:tab/>
      </w:r>
    </w:p>
    <w:p w14:paraId="5AA62E84" w14:textId="77777777" w:rsidR="00EC3E61" w:rsidRDefault="00EC3E61" w:rsidP="00EC3E61">
      <w:pPr>
        <w:spacing w:after="0"/>
      </w:pPr>
    </w:p>
    <w:p w14:paraId="345356E5" w14:textId="0AE70AD4" w:rsidR="00EC3E61" w:rsidRDefault="00EC3E61" w:rsidP="00EC3E61">
      <w:pPr>
        <w:spacing w:after="0"/>
        <w:jc w:val="center"/>
        <w:rPr>
          <w:b/>
        </w:rPr>
      </w:pPr>
      <w:r w:rsidRPr="0034107D">
        <w:rPr>
          <w:b/>
        </w:rPr>
        <w:t xml:space="preserve">Par </w:t>
      </w:r>
      <w:r w:rsidRPr="00580881">
        <w:rPr>
          <w:b/>
        </w:rPr>
        <w:t>projekt</w:t>
      </w:r>
      <w:r w:rsidR="00C469C2">
        <w:rPr>
          <w:b/>
        </w:rPr>
        <w:t>u</w:t>
      </w:r>
      <w:r w:rsidRPr="00580881">
        <w:rPr>
          <w:b/>
        </w:rPr>
        <w:t xml:space="preserve"> </w:t>
      </w:r>
      <w:r>
        <w:rPr>
          <w:b/>
        </w:rPr>
        <w:t>“</w:t>
      </w:r>
      <w:r w:rsidR="002B5459" w:rsidRPr="002B5459">
        <w:rPr>
          <w:b/>
        </w:rPr>
        <w:t>Pāreja uz atjaunojamiem energoresursiem katlu mājā Tulpju ielā 5, Carnikavā</w:t>
      </w:r>
      <w:r w:rsidR="00C469C2">
        <w:rPr>
          <w:b/>
        </w:rPr>
        <w:t>”</w:t>
      </w:r>
    </w:p>
    <w:p w14:paraId="7C3959F7" w14:textId="77777777" w:rsidR="00EC3E61" w:rsidRPr="00580881" w:rsidRDefault="00EC3E61" w:rsidP="00EC3E61">
      <w:pPr>
        <w:spacing w:after="0"/>
        <w:jc w:val="center"/>
        <w:rPr>
          <w:b/>
        </w:rPr>
      </w:pPr>
    </w:p>
    <w:p w14:paraId="5E3AEDF8" w14:textId="12C3776E" w:rsidR="00602E44" w:rsidRDefault="00C469C2" w:rsidP="00EC3E61">
      <w:r>
        <w:t>Atbilstoši</w:t>
      </w:r>
      <w:r w:rsidR="00A3160C">
        <w:t xml:space="preserve"> Ādažu novada pašvaldības dome</w:t>
      </w:r>
      <w:r w:rsidR="00CA20C7">
        <w:t>s</w:t>
      </w:r>
      <w:r w:rsidR="00A3160C">
        <w:t xml:space="preserve"> </w:t>
      </w:r>
      <w:r w:rsidR="00600BBC">
        <w:t>13.05.2022. lēmumam Nr.</w:t>
      </w:r>
      <w:r w:rsidR="00CA20C7">
        <w:t xml:space="preserve"> </w:t>
      </w:r>
      <w:r w:rsidR="00600BBC">
        <w:t>227</w:t>
      </w:r>
      <w:r w:rsidR="00CA20C7">
        <w:t xml:space="preserve"> </w:t>
      </w:r>
      <w:r w:rsidR="00380B93">
        <w:t>“</w:t>
      </w:r>
      <w:hyperlink r:id="rId9" w:history="1">
        <w:r w:rsidR="00380B93" w:rsidRPr="003C7A60">
          <w:t>Par projektu “Pāreja uz atjaunojamiem energoresursiem katlu mājā Tulpju ielā 5, Carnikavā”</w:t>
        </w:r>
      </w:hyperlink>
      <w:r w:rsidR="00380B93" w:rsidRPr="003C7A60">
        <w:t>”</w:t>
      </w:r>
      <w:r w:rsidR="00602E44">
        <w:t>,</w:t>
      </w:r>
      <w:r w:rsidR="00380B93">
        <w:rPr>
          <w:b/>
        </w:rPr>
        <w:t xml:space="preserve"> </w:t>
      </w:r>
      <w:r w:rsidR="00600BBC">
        <w:t>p</w:t>
      </w:r>
      <w:r w:rsidR="00A3160C">
        <w:t xml:space="preserve">ašvaldības aģentūra “Carnikavas </w:t>
      </w:r>
      <w:proofErr w:type="spellStart"/>
      <w:r w:rsidR="00A3160C">
        <w:t>komunālserviss</w:t>
      </w:r>
      <w:proofErr w:type="spellEnd"/>
      <w:r w:rsidR="00A3160C">
        <w:t>”</w:t>
      </w:r>
      <w:r w:rsidR="00FA42D7">
        <w:t xml:space="preserve"> </w:t>
      </w:r>
      <w:r w:rsidR="00602E44">
        <w:t xml:space="preserve">(turpmāk – Aģentūra) </w:t>
      </w:r>
      <w:r w:rsidR="00FA42D7">
        <w:t xml:space="preserve">pieteicās dalībai </w:t>
      </w:r>
      <w:r w:rsidR="00380B93" w:rsidRPr="007B5BF8">
        <w:t>Centrālās finanšu un līgumu aģentūras</w:t>
      </w:r>
      <w:r w:rsidR="00380B93">
        <w:t xml:space="preserve"> </w:t>
      </w:r>
      <w:r w:rsidR="00602E44" w:rsidRPr="000F3481">
        <w:t>(CFLA)</w:t>
      </w:r>
      <w:r w:rsidR="00602E44">
        <w:rPr>
          <w:i/>
          <w:iCs/>
        </w:rPr>
        <w:t xml:space="preserve"> </w:t>
      </w:r>
      <w:r w:rsidR="00FA42D7">
        <w:t xml:space="preserve">projektu konkursā </w:t>
      </w:r>
      <w:r w:rsidR="00FA42D7" w:rsidRPr="007B5BF8">
        <w:t>“4.3.1. Veicināt energoefektivitāti un vietējo AER izmantošanu centralizētajā siltumapgādē, 3. kārta”</w:t>
      </w:r>
      <w:r w:rsidR="00FA42D7">
        <w:t>.</w:t>
      </w:r>
    </w:p>
    <w:p w14:paraId="73BBD024" w14:textId="1B5C5080" w:rsidR="00602E44" w:rsidRDefault="00602E44" w:rsidP="00602E44">
      <w:r>
        <w:t xml:space="preserve">Projekta ietvaros plānoti būvdarbi Tulpju ielā 5, Carnikavā, t.sk., granulu katlu (2 gab.), saules paneļu (karstā ūdens sagatavošanai), kā arī siltuma akumulācijas tvertnes uzstādīšanu, un tehnoloģisko sistēmu </w:t>
      </w:r>
      <w:proofErr w:type="spellStart"/>
      <w:r>
        <w:t>apsaistes</w:t>
      </w:r>
      <w:proofErr w:type="spellEnd"/>
      <w:r>
        <w:t xml:space="preserve"> būvniecību, autoruzraudzību un būvuzraudzību. </w:t>
      </w:r>
    </w:p>
    <w:p w14:paraId="072CF4FC" w14:textId="77777777" w:rsidR="00602E44" w:rsidRDefault="00602E44" w:rsidP="00602E44">
      <w:pPr>
        <w:spacing w:after="0"/>
      </w:pPr>
      <w:r>
        <w:t>Projektā plānotie sasniedzamie rezultāti:</w:t>
      </w:r>
    </w:p>
    <w:p w14:paraId="62BF1D6B" w14:textId="77777777" w:rsidR="00602E44" w:rsidRDefault="00602E44" w:rsidP="00602E44">
      <w:pPr>
        <w:pStyle w:val="ListParagraph"/>
        <w:numPr>
          <w:ilvl w:val="0"/>
          <w:numId w:val="6"/>
        </w:numPr>
      </w:pPr>
      <w:r>
        <w:t xml:space="preserve">no atjaunojamiem energoresursiem ražotā siltuma </w:t>
      </w:r>
      <w:proofErr w:type="spellStart"/>
      <w:r>
        <w:t>papildjauda</w:t>
      </w:r>
      <w:proofErr w:type="spellEnd"/>
      <w:r>
        <w:t xml:space="preserve"> 1.28 MW;</w:t>
      </w:r>
    </w:p>
    <w:p w14:paraId="58D882B6" w14:textId="77777777" w:rsidR="00602E44" w:rsidRDefault="00602E44" w:rsidP="00602E44">
      <w:pPr>
        <w:pStyle w:val="ListParagraph"/>
        <w:numPr>
          <w:ilvl w:val="0"/>
          <w:numId w:val="6"/>
        </w:numPr>
      </w:pPr>
      <w:r>
        <w:t>aprēķinātais siltumnīcefekta gāzu samazinājums 666.1 CO2 ekvivalenta tonnas gadā.</w:t>
      </w:r>
    </w:p>
    <w:p w14:paraId="5B32CA77" w14:textId="6666F1C8" w:rsidR="00602E44" w:rsidRDefault="00602E44" w:rsidP="00027D45">
      <w:pPr>
        <w:spacing w:before="120"/>
      </w:pPr>
      <w:r>
        <w:t xml:space="preserve">Aģentūra </w:t>
      </w:r>
      <w:r w:rsidR="003C7A60">
        <w:t xml:space="preserve">16.09.2022. saņēma </w:t>
      </w:r>
      <w:r>
        <w:t xml:space="preserve">CFLA </w:t>
      </w:r>
      <w:r w:rsidR="003C7A60">
        <w:t>atzinumu p</w:t>
      </w:r>
      <w:r w:rsidR="003C7A60" w:rsidRPr="000340A9">
        <w:t>ar projekta iesnieguma nosacījumu izpildi</w:t>
      </w:r>
      <w:r w:rsidR="003C7A60">
        <w:t xml:space="preserve"> </w:t>
      </w:r>
      <w:r>
        <w:t>(</w:t>
      </w:r>
      <w:r w:rsidR="003C7A60">
        <w:t>reģistrēts elektroniskajā dokumentu vadības sistēmā</w:t>
      </w:r>
      <w:r>
        <w:t xml:space="preserve">, </w:t>
      </w:r>
      <w:r w:rsidR="003C7A60">
        <w:t>Nr.</w:t>
      </w:r>
      <w:r w:rsidR="003C7A60" w:rsidRPr="003E533D">
        <w:t xml:space="preserve"> 01-4/22/815</w:t>
      </w:r>
      <w:r>
        <w:t>)</w:t>
      </w:r>
      <w:r w:rsidR="003C7A60">
        <w:t xml:space="preserve">. </w:t>
      </w:r>
    </w:p>
    <w:p w14:paraId="48B6A9BD" w14:textId="3494DD44" w:rsidR="00602E44" w:rsidRDefault="00602E44" w:rsidP="00027D45">
      <w:r>
        <w:t>A</w:t>
      </w:r>
      <w:r w:rsidR="00380B93">
        <w:t xml:space="preserve">ģentūra </w:t>
      </w:r>
      <w:r w:rsidR="00CA20C7">
        <w:t xml:space="preserve">un </w:t>
      </w:r>
      <w:r>
        <w:t>CFLA</w:t>
      </w:r>
      <w:r w:rsidR="00CA20C7">
        <w:t xml:space="preserve"> </w:t>
      </w:r>
      <w:r w:rsidR="008B50A8">
        <w:t>19.10.202</w:t>
      </w:r>
      <w:r w:rsidR="00600BBC">
        <w:t>2</w:t>
      </w:r>
      <w:r w:rsidR="008B50A8">
        <w:t>. noslē</w:t>
      </w:r>
      <w:r w:rsidR="00CA20C7">
        <w:t>dza</w:t>
      </w:r>
      <w:r w:rsidR="008B50A8">
        <w:t xml:space="preserve"> līgum</w:t>
      </w:r>
      <w:r w:rsidR="00CA20C7">
        <w:t>u</w:t>
      </w:r>
      <w:r w:rsidR="008B50A8">
        <w:t xml:space="preserve"> par projekta realizāciju.</w:t>
      </w:r>
      <w:r w:rsidR="00380B93">
        <w:t xml:space="preserve"> </w:t>
      </w:r>
    </w:p>
    <w:p w14:paraId="780A6FDE" w14:textId="62294494" w:rsidR="00EC3E61" w:rsidRPr="00287EF1" w:rsidRDefault="00EC3E61" w:rsidP="00287EF1">
      <w:pPr>
        <w:spacing w:before="120"/>
        <w:rPr>
          <w:bCs/>
        </w:rPr>
      </w:pPr>
      <w:r w:rsidRPr="00287EF1">
        <w:rPr>
          <w:bCs/>
        </w:rPr>
        <w:t xml:space="preserve">Projekta </w:t>
      </w:r>
      <w:r w:rsidR="00CA20C7" w:rsidRPr="004E4DD0">
        <w:rPr>
          <w:bCs/>
        </w:rPr>
        <w:t>plānotās</w:t>
      </w:r>
      <w:r w:rsidR="00CA20C7" w:rsidRPr="00CA20C7">
        <w:rPr>
          <w:bCs/>
        </w:rPr>
        <w:t xml:space="preserve"> </w:t>
      </w:r>
      <w:r w:rsidRPr="00287EF1">
        <w:rPr>
          <w:bCs/>
        </w:rPr>
        <w:t xml:space="preserve">kopējās attiecināmās izmaksas ir </w:t>
      </w:r>
      <w:r w:rsidR="005906AC" w:rsidRPr="00287EF1">
        <w:rPr>
          <w:bCs/>
        </w:rPr>
        <w:t>968</w:t>
      </w:r>
      <w:r w:rsidR="00CA20C7">
        <w:rPr>
          <w:bCs/>
        </w:rPr>
        <w:t xml:space="preserve"> </w:t>
      </w:r>
      <w:r w:rsidR="005906AC" w:rsidRPr="00287EF1">
        <w:rPr>
          <w:bCs/>
        </w:rPr>
        <w:t>556,45</w:t>
      </w:r>
      <w:r w:rsidR="00600BBC" w:rsidRPr="00287EF1">
        <w:rPr>
          <w:bCs/>
        </w:rPr>
        <w:t xml:space="preserve"> </w:t>
      </w:r>
      <w:r w:rsidR="00CA20C7" w:rsidRPr="00287EF1">
        <w:rPr>
          <w:bCs/>
          <w:iCs/>
        </w:rPr>
        <w:t>EUR</w:t>
      </w:r>
      <w:r w:rsidRPr="00287EF1">
        <w:rPr>
          <w:bCs/>
        </w:rPr>
        <w:t xml:space="preserve"> </w:t>
      </w:r>
      <w:r w:rsidR="00CA20C7">
        <w:rPr>
          <w:bCs/>
        </w:rPr>
        <w:t>(</w:t>
      </w:r>
      <w:r w:rsidRPr="00287EF1">
        <w:rPr>
          <w:bCs/>
        </w:rPr>
        <w:t xml:space="preserve">tajā skaitā </w:t>
      </w:r>
      <w:r w:rsidR="00CA20C7" w:rsidRPr="006512F5">
        <w:rPr>
          <w:bCs/>
        </w:rPr>
        <w:t>K</w:t>
      </w:r>
      <w:r w:rsidR="00CA20C7">
        <w:rPr>
          <w:bCs/>
        </w:rPr>
        <w:t>ohēzijas fonda</w:t>
      </w:r>
      <w:r w:rsidR="00CA20C7" w:rsidRPr="006512F5">
        <w:rPr>
          <w:bCs/>
        </w:rPr>
        <w:t xml:space="preserve"> finansējums </w:t>
      </w:r>
      <w:r w:rsidR="005906AC" w:rsidRPr="00287EF1">
        <w:rPr>
          <w:bCs/>
        </w:rPr>
        <w:t>297</w:t>
      </w:r>
      <w:r w:rsidR="00CA20C7">
        <w:rPr>
          <w:bCs/>
        </w:rPr>
        <w:t xml:space="preserve"> </w:t>
      </w:r>
      <w:r w:rsidR="005906AC" w:rsidRPr="00287EF1">
        <w:rPr>
          <w:bCs/>
        </w:rPr>
        <w:t>245</w:t>
      </w:r>
      <w:r w:rsidR="00600BBC" w:rsidRPr="00287EF1">
        <w:rPr>
          <w:bCs/>
        </w:rPr>
        <w:t xml:space="preserve"> </w:t>
      </w:r>
      <w:r w:rsidR="00CA20C7" w:rsidRPr="00287EF1">
        <w:rPr>
          <w:bCs/>
          <w:iCs/>
        </w:rPr>
        <w:t>EUR</w:t>
      </w:r>
      <w:r w:rsidR="00CA20C7">
        <w:rPr>
          <w:bCs/>
          <w:iCs/>
        </w:rPr>
        <w:t>,</w:t>
      </w:r>
      <w:r w:rsidR="00CA20C7">
        <w:rPr>
          <w:bCs/>
          <w:i/>
        </w:rPr>
        <w:t xml:space="preserve"> </w:t>
      </w:r>
      <w:r w:rsidRPr="00287EF1">
        <w:rPr>
          <w:bCs/>
        </w:rPr>
        <w:t xml:space="preserve">un pašvaldības līdzfinansējums </w:t>
      </w:r>
      <w:r w:rsidR="00720AF8" w:rsidRPr="00287EF1">
        <w:rPr>
          <w:bCs/>
        </w:rPr>
        <w:t>671</w:t>
      </w:r>
      <w:r w:rsidR="00CA20C7">
        <w:rPr>
          <w:bCs/>
        </w:rPr>
        <w:t xml:space="preserve"> </w:t>
      </w:r>
      <w:r w:rsidR="00720AF8" w:rsidRPr="00287EF1">
        <w:rPr>
          <w:bCs/>
        </w:rPr>
        <w:t>311,45</w:t>
      </w:r>
      <w:r w:rsidR="00600BBC" w:rsidRPr="00287EF1">
        <w:rPr>
          <w:bCs/>
        </w:rPr>
        <w:t xml:space="preserve"> </w:t>
      </w:r>
      <w:r w:rsidR="00CA20C7" w:rsidRPr="00287EF1">
        <w:rPr>
          <w:bCs/>
          <w:iCs/>
        </w:rPr>
        <w:t>EUR)</w:t>
      </w:r>
      <w:r w:rsidRPr="00287EF1">
        <w:rPr>
          <w:bCs/>
          <w:iCs/>
        </w:rPr>
        <w:t>.</w:t>
      </w:r>
      <w:r w:rsidR="00720AF8" w:rsidRPr="00287EF1">
        <w:rPr>
          <w:bCs/>
        </w:rPr>
        <w:t xml:space="preserve"> </w:t>
      </w:r>
      <w:r w:rsidR="00CA20C7">
        <w:rPr>
          <w:bCs/>
        </w:rPr>
        <w:t>N</w:t>
      </w:r>
      <w:r w:rsidR="00720AF8" w:rsidRPr="00287EF1">
        <w:rPr>
          <w:bCs/>
        </w:rPr>
        <w:t>eat</w:t>
      </w:r>
      <w:r w:rsidR="00600BBC" w:rsidRPr="00287EF1">
        <w:rPr>
          <w:bCs/>
        </w:rPr>
        <w:t>tiecināmās izmaksas</w:t>
      </w:r>
      <w:r w:rsidR="00CA20C7">
        <w:rPr>
          <w:bCs/>
        </w:rPr>
        <w:t xml:space="preserve"> plānotas</w:t>
      </w:r>
      <w:r w:rsidR="00600BBC" w:rsidRPr="00287EF1">
        <w:rPr>
          <w:bCs/>
        </w:rPr>
        <w:t xml:space="preserve"> 235</w:t>
      </w:r>
      <w:r w:rsidR="00CA20C7">
        <w:rPr>
          <w:bCs/>
        </w:rPr>
        <w:t xml:space="preserve"> </w:t>
      </w:r>
      <w:r w:rsidR="00600BBC" w:rsidRPr="00287EF1">
        <w:rPr>
          <w:bCs/>
        </w:rPr>
        <w:t xml:space="preserve">921,65 </w:t>
      </w:r>
      <w:r w:rsidR="00CA20C7" w:rsidRPr="00287EF1">
        <w:rPr>
          <w:bCs/>
          <w:iCs/>
        </w:rPr>
        <w:t>EUR</w:t>
      </w:r>
      <w:r w:rsidR="00720AF8" w:rsidRPr="00287EF1">
        <w:rPr>
          <w:bCs/>
        </w:rPr>
        <w:t>.</w:t>
      </w:r>
      <w:r w:rsidRPr="00287EF1">
        <w:rPr>
          <w:bCs/>
        </w:rPr>
        <w:t xml:space="preserve"> Projekta sagatavošanas un īstenošanas nodrošināšanai </w:t>
      </w:r>
      <w:r w:rsidR="00D65A3D">
        <w:rPr>
          <w:bCs/>
        </w:rPr>
        <w:t xml:space="preserve">nepieciešams </w:t>
      </w:r>
      <w:proofErr w:type="spellStart"/>
      <w:r w:rsidRPr="00287EF1">
        <w:rPr>
          <w:bCs/>
        </w:rPr>
        <w:t>priekšfinansējums</w:t>
      </w:r>
      <w:proofErr w:type="spellEnd"/>
      <w:r w:rsidRPr="00287EF1">
        <w:rPr>
          <w:bCs/>
        </w:rPr>
        <w:t xml:space="preserve"> no aizņēmuma līdzekļiem</w:t>
      </w:r>
      <w:r w:rsidR="00D65A3D">
        <w:rPr>
          <w:bCs/>
        </w:rPr>
        <w:t xml:space="preserve"> Valsts kasē</w:t>
      </w:r>
      <w:r w:rsidRPr="00287EF1">
        <w:rPr>
          <w:bCs/>
        </w:rPr>
        <w:t xml:space="preserve"> līdz </w:t>
      </w:r>
      <w:r w:rsidR="00CD1696" w:rsidRPr="00287EF1">
        <w:rPr>
          <w:bCs/>
        </w:rPr>
        <w:t>968</w:t>
      </w:r>
      <w:r w:rsidR="00D65A3D">
        <w:rPr>
          <w:bCs/>
        </w:rPr>
        <w:t xml:space="preserve"> </w:t>
      </w:r>
      <w:r w:rsidR="00CD1696" w:rsidRPr="00287EF1">
        <w:rPr>
          <w:bCs/>
        </w:rPr>
        <w:t xml:space="preserve">556,45 </w:t>
      </w:r>
      <w:r w:rsidR="00D65A3D" w:rsidRPr="00287EF1">
        <w:rPr>
          <w:bCs/>
          <w:iCs/>
        </w:rPr>
        <w:t>EUR</w:t>
      </w:r>
      <w:r w:rsidRPr="00287EF1">
        <w:rPr>
          <w:bCs/>
          <w:iCs/>
        </w:rPr>
        <w:t>.</w:t>
      </w:r>
    </w:p>
    <w:p w14:paraId="437296F4" w14:textId="70D24D5D" w:rsidR="00EC3E61" w:rsidRDefault="00EC3E61" w:rsidP="00EC3E61">
      <w:r w:rsidRPr="00307B8F">
        <w:t>Projekta īstenošanas termiņš ir līdz 202</w:t>
      </w:r>
      <w:r w:rsidR="005906AC">
        <w:t>3</w:t>
      </w:r>
      <w:r w:rsidRPr="00307B8F">
        <w:t xml:space="preserve">. gada </w:t>
      </w:r>
      <w:r w:rsidR="005906AC">
        <w:t>18</w:t>
      </w:r>
      <w:r w:rsidR="00C469C2">
        <w:t>.</w:t>
      </w:r>
      <w:r w:rsidR="00475F0E">
        <w:t xml:space="preserve"> </w:t>
      </w:r>
      <w:r w:rsidR="005906AC">
        <w:t>dec</w:t>
      </w:r>
      <w:r w:rsidR="00C469C2">
        <w:t>embrim</w:t>
      </w:r>
      <w:r w:rsidRPr="00307B8F">
        <w:t>.</w:t>
      </w:r>
    </w:p>
    <w:p w14:paraId="4EEEE145" w14:textId="05B1E674" w:rsidR="00287EF1" w:rsidRDefault="00602E44" w:rsidP="00EC3E61">
      <w:r>
        <w:t>A</w:t>
      </w:r>
      <w:r w:rsidR="00287EF1">
        <w:t xml:space="preserve">ģentūra </w:t>
      </w:r>
      <w:r w:rsidR="00D02DC0">
        <w:t xml:space="preserve">līdz šim </w:t>
      </w:r>
      <w:r>
        <w:t xml:space="preserve">ir </w:t>
      </w:r>
      <w:r w:rsidR="00D02DC0">
        <w:t xml:space="preserve">veikusi būvniecības lietas izveidi apkures iekārtu uzstādīšanai, </w:t>
      </w:r>
      <w:r>
        <w:t>un B</w:t>
      </w:r>
      <w:r w:rsidR="00D02DC0">
        <w:t>ūvniecības informācijas sistēmā</w:t>
      </w:r>
      <w:r>
        <w:t xml:space="preserve"> (BIS)</w:t>
      </w:r>
      <w:r w:rsidR="00D02DC0">
        <w:t xml:space="preserve"> </w:t>
      </w:r>
      <w:r>
        <w:t xml:space="preserve">ir </w:t>
      </w:r>
      <w:r w:rsidR="00D02DC0">
        <w:t xml:space="preserve">saņemts nosacījumu izpildes apstiprinājums. </w:t>
      </w:r>
      <w:r w:rsidR="007D7412">
        <w:t xml:space="preserve">30.12.2022. </w:t>
      </w:r>
      <w:r>
        <w:t xml:space="preserve">tika </w:t>
      </w:r>
      <w:r w:rsidR="007D7412">
        <w:t>izsludināts iepirkums “</w:t>
      </w:r>
      <w:r w:rsidR="007D7412" w:rsidRPr="007D7412">
        <w:t>Pāreja uz atjaunojamiem energoresursiem katlu mājā Tulpju ielā 5, Carnikavā (projektēšana, būvdarbi un autoruzraudzība)</w:t>
      </w:r>
      <w:r w:rsidR="007D7412">
        <w:t xml:space="preserve">” </w:t>
      </w:r>
      <w:r>
        <w:t>(</w:t>
      </w:r>
      <w:r w:rsidR="007D7412">
        <w:t xml:space="preserve">identifikācijas Nr. </w:t>
      </w:r>
      <w:r w:rsidR="007D7412" w:rsidRPr="007D7412">
        <w:t xml:space="preserve">PA “Carnikavas </w:t>
      </w:r>
      <w:proofErr w:type="spellStart"/>
      <w:r w:rsidR="007D7412" w:rsidRPr="007D7412">
        <w:t>komunālserviss</w:t>
      </w:r>
      <w:proofErr w:type="spellEnd"/>
      <w:r w:rsidR="007D7412" w:rsidRPr="007D7412">
        <w:t>” 2022/35/KF</w:t>
      </w:r>
      <w:r>
        <w:t>)</w:t>
      </w:r>
      <w:r w:rsidR="007D7412">
        <w:t xml:space="preserve">. </w:t>
      </w:r>
      <w:r>
        <w:t>Līdz</w:t>
      </w:r>
      <w:r w:rsidR="007D7412">
        <w:t xml:space="preserve"> 25.01.2023. </w:t>
      </w:r>
      <w:r>
        <w:t>tika s</w:t>
      </w:r>
      <w:r w:rsidR="007D7412">
        <w:t xml:space="preserve">aņemts viens piedāvājums par summu </w:t>
      </w:r>
      <w:r w:rsidR="00F2602F" w:rsidRPr="00F2602F">
        <w:t>1</w:t>
      </w:r>
      <w:r w:rsidR="00F2602F">
        <w:t> </w:t>
      </w:r>
      <w:r w:rsidR="00F2602F" w:rsidRPr="00F2602F">
        <w:t>180</w:t>
      </w:r>
      <w:r w:rsidR="00F2602F">
        <w:t xml:space="preserve"> </w:t>
      </w:r>
      <w:r w:rsidR="00F2602F" w:rsidRPr="00F2602F">
        <w:t>317.43</w:t>
      </w:r>
      <w:r w:rsidR="007D7412">
        <w:t xml:space="preserve"> EUR.</w:t>
      </w:r>
      <w:r w:rsidR="00F2602F">
        <w:t xml:space="preserve"> Iepirkumā paredzētais būvdarbu termiņš ir 8 mēneši no līguma noslēgšanas brīža. Būvuzraudzības iepirkuma izsludināšana paredzēta februārī.</w:t>
      </w:r>
    </w:p>
    <w:p w14:paraId="424042CE" w14:textId="20ED610B" w:rsidR="00720AF8" w:rsidRDefault="00720AF8" w:rsidP="00EC3E61">
      <w:r w:rsidRPr="00E67711">
        <w:lastRenderedPageBreak/>
        <w:t>Projekta īstenošana atbilst Ādažu novada Attīstības programmas (2021.-2027.) vidējā termiņa prioritāt</w:t>
      </w:r>
      <w:r>
        <w:t>ei</w:t>
      </w:r>
      <w:r w:rsidRPr="00E67711">
        <w:t xml:space="preserve"> “VTP1: Attīstīta un racionāla inženiertehniskā infrastruktūra”, rīcības virzienam “RV1.1: </w:t>
      </w:r>
      <w:proofErr w:type="spellStart"/>
      <w:r w:rsidRPr="00E67711">
        <w:t>Jaunveidojamās</w:t>
      </w:r>
      <w:proofErr w:type="spellEnd"/>
      <w:r w:rsidRPr="00E67711">
        <w:t xml:space="preserve"> un atjaunojamās inženiertehniskās infrastruktūras projektēšana un izbūve”, uzdevumiem “U1.1.4: Veicināt siltumapgādes sistēmas attīstību”</w:t>
      </w:r>
      <w:r w:rsidR="00D65A3D">
        <w:t xml:space="preserve"> un</w:t>
      </w:r>
      <w:r w:rsidRPr="00E67711">
        <w:t xml:space="preserve"> “U1.1.5: Sekmēt videi draudzīgu enerģijas ražošanu un alternatīvus enerģijas ieguves veidus”</w:t>
      </w:r>
      <w:r w:rsidR="00475F0E">
        <w:t>.</w:t>
      </w:r>
    </w:p>
    <w:p w14:paraId="0C8B8D5F" w14:textId="4DB0A8E7" w:rsidR="00EC3E61" w:rsidRPr="007D7412" w:rsidRDefault="00EC3E61" w:rsidP="00EC3E61">
      <w:r w:rsidRPr="00F01C2C">
        <w:t xml:space="preserve">Pamatojoties uz iepriekš minēto un uz </w:t>
      </w:r>
      <w:r w:rsidR="008141F7">
        <w:t xml:space="preserve">Pašvaldību </w:t>
      </w:r>
      <w:r w:rsidRPr="00F01C2C">
        <w:t xml:space="preserve">likuma </w:t>
      </w:r>
      <w:r w:rsidR="008141F7">
        <w:t>4</w:t>
      </w:r>
      <w:r w:rsidRPr="00F01C2C">
        <w:t xml:space="preserve">. panta pirmās daļas </w:t>
      </w:r>
      <w:r w:rsidR="00720AF8">
        <w:t>1</w:t>
      </w:r>
      <w:r w:rsidR="00720AF8" w:rsidRPr="008A7138">
        <w:t>. punktu</w:t>
      </w:r>
      <w:r w:rsidR="008141F7">
        <w:t>, 4. panta ceturto daļu un 10. panta pirmās daļas 21. punktu</w:t>
      </w:r>
      <w:r w:rsidR="00720AF8" w:rsidRPr="008A7138">
        <w:t>, Ādažu novada pašvaldības dome</w:t>
      </w:r>
    </w:p>
    <w:p w14:paraId="60BB1BF3" w14:textId="77777777" w:rsidR="00EC3E61" w:rsidRPr="00F01C2C" w:rsidRDefault="00EC3E61" w:rsidP="00EC3E61">
      <w:pPr>
        <w:jc w:val="center"/>
        <w:rPr>
          <w:b/>
        </w:rPr>
      </w:pPr>
      <w:r w:rsidRPr="00F01C2C">
        <w:rPr>
          <w:b/>
        </w:rPr>
        <w:t>NOLEMJ:</w:t>
      </w:r>
    </w:p>
    <w:p w14:paraId="052C1A17" w14:textId="14E2A1D2" w:rsidR="00EC3E61" w:rsidRPr="00F01C2C" w:rsidRDefault="00EC3E61" w:rsidP="00EC3E61">
      <w:pPr>
        <w:numPr>
          <w:ilvl w:val="0"/>
          <w:numId w:val="1"/>
        </w:numPr>
        <w:tabs>
          <w:tab w:val="left" w:pos="426"/>
        </w:tabs>
        <w:ind w:left="425" w:hanging="425"/>
      </w:pPr>
      <w:r w:rsidRPr="00F01C2C">
        <w:t>Atbalstīt projekt</w:t>
      </w:r>
      <w:r w:rsidR="00720AF8">
        <w:t>u</w:t>
      </w:r>
      <w:r w:rsidRPr="00F01C2C">
        <w:t xml:space="preserve"> </w:t>
      </w:r>
      <w:r w:rsidR="00FA42D7" w:rsidRPr="00FA42D7">
        <w:t>“Pāreja uz atjaunojamiem energoresursiem katlu mājā Tulpju ielā 5, Carnikavā”</w:t>
      </w:r>
      <w:r w:rsidR="00F01C2C" w:rsidRPr="00F01C2C">
        <w:t xml:space="preserve"> </w:t>
      </w:r>
      <w:r w:rsidRPr="00F01C2C">
        <w:t xml:space="preserve">ar kopējo plānoto finansējumu </w:t>
      </w:r>
      <w:r w:rsidR="00720AF8">
        <w:t>1</w:t>
      </w:r>
      <w:r w:rsidR="00602E44">
        <w:t> </w:t>
      </w:r>
      <w:r w:rsidR="00720AF8">
        <w:t>204</w:t>
      </w:r>
      <w:r w:rsidR="00602E44">
        <w:t xml:space="preserve"> </w:t>
      </w:r>
      <w:r w:rsidR="00720AF8">
        <w:t>478,10</w:t>
      </w:r>
      <w:r w:rsidRPr="00F01C2C">
        <w:t xml:space="preserve"> (</w:t>
      </w:r>
      <w:r w:rsidR="008141F7">
        <w:t>viens miljons div</w:t>
      </w:r>
      <w:r w:rsidR="00720AF8">
        <w:t>i</w:t>
      </w:r>
      <w:r w:rsidR="005756E5">
        <w:t xml:space="preserve"> sim</w:t>
      </w:r>
      <w:r w:rsidR="00720AF8">
        <w:t>t</w:t>
      </w:r>
      <w:r w:rsidR="005756E5">
        <w:t>i</w:t>
      </w:r>
      <w:r w:rsidR="00720AF8">
        <w:t xml:space="preserve"> četri tūkstoši četri simti septiņdesmi</w:t>
      </w:r>
      <w:r w:rsidR="005756E5">
        <w:t>t</w:t>
      </w:r>
      <w:r w:rsidR="00720AF8">
        <w:t xml:space="preserve"> astoņi</w:t>
      </w:r>
      <w:r w:rsidR="00D65A3D">
        <w:t xml:space="preserve"> </w:t>
      </w:r>
      <w:proofErr w:type="spellStart"/>
      <w:r w:rsidR="00D65A3D" w:rsidRPr="007D7412">
        <w:rPr>
          <w:i/>
          <w:iCs/>
        </w:rPr>
        <w:t>euro</w:t>
      </w:r>
      <w:proofErr w:type="spellEnd"/>
      <w:r w:rsidR="005756E5">
        <w:t>, 10</w:t>
      </w:r>
      <w:r w:rsidR="00D65A3D">
        <w:t xml:space="preserve"> centi</w:t>
      </w:r>
      <w:r w:rsidR="008141F7">
        <w:t>)</w:t>
      </w:r>
      <w:r w:rsidRPr="00F01C2C">
        <w:t xml:space="preserve">, tajā skaitā </w:t>
      </w:r>
      <w:r w:rsidR="00D65A3D">
        <w:t>Kohēzijas fonda</w:t>
      </w:r>
      <w:r w:rsidR="00D65A3D" w:rsidRPr="00F01C2C">
        <w:t xml:space="preserve"> finansējums </w:t>
      </w:r>
      <w:r w:rsidR="005756E5">
        <w:t>297</w:t>
      </w:r>
      <w:r w:rsidR="00602E44">
        <w:t xml:space="preserve"> </w:t>
      </w:r>
      <w:r w:rsidR="005756E5">
        <w:t>245,00</w:t>
      </w:r>
      <w:r w:rsidR="00F01C2C" w:rsidRPr="00F01C2C">
        <w:t xml:space="preserve"> </w:t>
      </w:r>
      <w:r w:rsidRPr="00F01C2C">
        <w:t>(</w:t>
      </w:r>
      <w:r w:rsidR="008141F7">
        <w:t>div</w:t>
      </w:r>
      <w:r w:rsidR="005756E5">
        <w:t>i simti deviņdesmit</w:t>
      </w:r>
      <w:r w:rsidR="00F01C2C" w:rsidRPr="00F01C2C">
        <w:t xml:space="preserve"> </w:t>
      </w:r>
      <w:r w:rsidR="005756E5">
        <w:t xml:space="preserve">septiņi </w:t>
      </w:r>
      <w:r w:rsidR="00F01C2C" w:rsidRPr="00F01C2C">
        <w:t xml:space="preserve">tūkstoši </w:t>
      </w:r>
      <w:r w:rsidR="005756E5">
        <w:t xml:space="preserve">divi simti četrdesmit pieci </w:t>
      </w:r>
      <w:proofErr w:type="spellStart"/>
      <w:r w:rsidR="00D65A3D" w:rsidRPr="007D7412">
        <w:rPr>
          <w:i/>
          <w:iCs/>
        </w:rPr>
        <w:t>euro</w:t>
      </w:r>
      <w:proofErr w:type="spellEnd"/>
      <w:r w:rsidRPr="00F01C2C">
        <w:t xml:space="preserve">) un pašvaldības līdzfinansējums </w:t>
      </w:r>
      <w:r w:rsidR="005756E5">
        <w:t>907</w:t>
      </w:r>
      <w:r w:rsidR="00602E44">
        <w:t xml:space="preserve"> </w:t>
      </w:r>
      <w:r w:rsidR="005756E5">
        <w:t>233,10</w:t>
      </w:r>
      <w:r w:rsidR="00F01C2C" w:rsidRPr="00F01C2C">
        <w:t xml:space="preserve"> </w:t>
      </w:r>
      <w:r w:rsidRPr="00F01C2C">
        <w:t>(</w:t>
      </w:r>
      <w:r w:rsidR="00F01C2C" w:rsidRPr="00F01C2C">
        <w:t>deviņi</w:t>
      </w:r>
      <w:r w:rsidR="005756E5">
        <w:t xml:space="preserve"> simti septiņi</w:t>
      </w:r>
      <w:r w:rsidR="00F01C2C" w:rsidRPr="00F01C2C">
        <w:t xml:space="preserve"> tūkstoši</w:t>
      </w:r>
      <w:r w:rsidR="005756E5">
        <w:t xml:space="preserve"> divi simti trīsdesmit trīs</w:t>
      </w:r>
      <w:r w:rsidR="00D65A3D" w:rsidRPr="00D65A3D">
        <w:rPr>
          <w:i/>
        </w:rPr>
        <w:t xml:space="preserve"> </w:t>
      </w:r>
      <w:proofErr w:type="spellStart"/>
      <w:r w:rsidR="00D65A3D" w:rsidRPr="008141F7">
        <w:rPr>
          <w:i/>
        </w:rPr>
        <w:t>euro</w:t>
      </w:r>
      <w:proofErr w:type="spellEnd"/>
      <w:r w:rsidR="00D07B98">
        <w:rPr>
          <w:i/>
        </w:rPr>
        <w:t xml:space="preserve">, </w:t>
      </w:r>
      <w:r w:rsidR="00D07B98" w:rsidRPr="00027D45">
        <w:rPr>
          <w:iCs/>
        </w:rPr>
        <w:t>10 centi</w:t>
      </w:r>
      <w:r w:rsidR="008141F7">
        <w:t>)</w:t>
      </w:r>
      <w:r w:rsidRPr="00F01C2C">
        <w:t>.</w:t>
      </w:r>
    </w:p>
    <w:p w14:paraId="050DD83F" w14:textId="05D96FA6" w:rsidR="00537370" w:rsidRPr="00F01C2C" w:rsidRDefault="00EC3E61" w:rsidP="00EC3E61">
      <w:pPr>
        <w:numPr>
          <w:ilvl w:val="0"/>
          <w:numId w:val="1"/>
        </w:numPr>
        <w:tabs>
          <w:tab w:val="left" w:pos="426"/>
        </w:tabs>
        <w:ind w:left="425" w:hanging="425"/>
      </w:pPr>
      <w:r w:rsidRPr="00F01C2C">
        <w:t>Projekta</w:t>
      </w:r>
      <w:r w:rsidR="00CF7C91">
        <w:t xml:space="preserve"> </w:t>
      </w:r>
      <w:r w:rsidRPr="00F01C2C">
        <w:t xml:space="preserve">īstenošanai nepieciešamo finansējumu līdz </w:t>
      </w:r>
      <w:r w:rsidR="00CD1696" w:rsidRPr="00CD1696">
        <w:t>968</w:t>
      </w:r>
      <w:r w:rsidR="00D07B98">
        <w:t xml:space="preserve"> </w:t>
      </w:r>
      <w:r w:rsidR="00CD1696" w:rsidRPr="00CD1696">
        <w:t xml:space="preserve">556,45 </w:t>
      </w:r>
      <w:r w:rsidR="00CF7C91" w:rsidRPr="00F01C2C">
        <w:t>(deviņi</w:t>
      </w:r>
      <w:r w:rsidR="00CF7C91">
        <w:t xml:space="preserve"> simti se</w:t>
      </w:r>
      <w:r w:rsidR="00CD1696">
        <w:t>šdesmit asto</w:t>
      </w:r>
      <w:r w:rsidR="00CF7C91">
        <w:t>ņi</w:t>
      </w:r>
      <w:r w:rsidR="00CF7C91" w:rsidRPr="00F01C2C">
        <w:t xml:space="preserve"> tūkstoši</w:t>
      </w:r>
      <w:r w:rsidR="00CF7C91">
        <w:t xml:space="preserve"> </w:t>
      </w:r>
      <w:r w:rsidR="00CD1696">
        <w:t>piec</w:t>
      </w:r>
      <w:r w:rsidR="00CF7C91">
        <w:t xml:space="preserve">i simti </w:t>
      </w:r>
      <w:r w:rsidR="00CD1696">
        <w:t>piec</w:t>
      </w:r>
      <w:r w:rsidR="00CF7C91">
        <w:t xml:space="preserve">desmit </w:t>
      </w:r>
      <w:r w:rsidR="00CD1696">
        <w:t>seši</w:t>
      </w:r>
      <w:r w:rsidR="00602E44">
        <w:t xml:space="preserve"> </w:t>
      </w:r>
      <w:proofErr w:type="spellStart"/>
      <w:r w:rsidR="00602E44" w:rsidRPr="008141F7">
        <w:rPr>
          <w:i/>
        </w:rPr>
        <w:t>euro</w:t>
      </w:r>
      <w:proofErr w:type="spellEnd"/>
      <w:r w:rsidR="00602E44">
        <w:t xml:space="preserve">, </w:t>
      </w:r>
      <w:r w:rsidR="00CD1696">
        <w:t>45</w:t>
      </w:r>
      <w:r w:rsidR="00602E44">
        <w:t xml:space="preserve"> centi</w:t>
      </w:r>
      <w:r w:rsidR="00CF7C91" w:rsidRPr="00F01C2C">
        <w:t>)</w:t>
      </w:r>
      <w:r w:rsidR="00F01C2C" w:rsidRPr="00F01C2C">
        <w:t xml:space="preserve"> </w:t>
      </w:r>
      <w:r w:rsidRPr="00F01C2C">
        <w:t>nodrošināt no aizņēmuma Valsts kas</w:t>
      </w:r>
      <w:r w:rsidR="00537370">
        <w:t>ē</w:t>
      </w:r>
      <w:r w:rsidRPr="00F01C2C">
        <w:t xml:space="preserve"> </w:t>
      </w:r>
      <w:r w:rsidRPr="00F01C2C">
        <w:rPr>
          <w:bCs/>
        </w:rPr>
        <w:t>ar šādiem saistību izpildes nosacījumiem:</w:t>
      </w:r>
    </w:p>
    <w:p w14:paraId="0958DE51" w14:textId="5D970D6A" w:rsidR="00537370" w:rsidRPr="00537370" w:rsidRDefault="00EC3E61" w:rsidP="00F2602F">
      <w:pPr>
        <w:numPr>
          <w:ilvl w:val="1"/>
          <w:numId w:val="1"/>
        </w:numPr>
        <w:tabs>
          <w:tab w:val="left" w:pos="993"/>
        </w:tabs>
        <w:ind w:left="993" w:hanging="567"/>
        <w:rPr>
          <w:bCs/>
        </w:rPr>
      </w:pPr>
      <w:r w:rsidRPr="00537370">
        <w:rPr>
          <w:bCs/>
        </w:rPr>
        <w:t>aizņēmuma izņemšana 202</w:t>
      </w:r>
      <w:r w:rsidR="00F01C2C" w:rsidRPr="00537370">
        <w:rPr>
          <w:bCs/>
        </w:rPr>
        <w:t>3</w:t>
      </w:r>
      <w:r w:rsidRPr="00537370">
        <w:rPr>
          <w:bCs/>
        </w:rPr>
        <w:t>. un 202</w:t>
      </w:r>
      <w:r w:rsidR="00F01C2C" w:rsidRPr="00537370">
        <w:rPr>
          <w:bCs/>
        </w:rPr>
        <w:t>4</w:t>
      </w:r>
      <w:r w:rsidRPr="00537370">
        <w:rPr>
          <w:bCs/>
        </w:rPr>
        <w:t>.</w:t>
      </w:r>
      <w:r w:rsidR="00537370">
        <w:rPr>
          <w:bCs/>
        </w:rPr>
        <w:t xml:space="preserve"> </w:t>
      </w:r>
      <w:r w:rsidRPr="00537370">
        <w:rPr>
          <w:bCs/>
        </w:rPr>
        <w:t>gadā;</w:t>
      </w:r>
    </w:p>
    <w:p w14:paraId="536531A7" w14:textId="06EA85E9" w:rsidR="00537370" w:rsidRPr="00537370" w:rsidRDefault="00EC3E61" w:rsidP="00F2602F">
      <w:pPr>
        <w:numPr>
          <w:ilvl w:val="1"/>
          <w:numId w:val="1"/>
        </w:numPr>
        <w:tabs>
          <w:tab w:val="left" w:pos="993"/>
        </w:tabs>
        <w:ind w:left="993" w:hanging="567"/>
        <w:rPr>
          <w:bCs/>
        </w:rPr>
      </w:pPr>
      <w:r w:rsidRPr="00537370">
        <w:rPr>
          <w:bCs/>
        </w:rPr>
        <w:t xml:space="preserve">aizņēmuma atmaksas termiņš ir </w:t>
      </w:r>
      <w:r w:rsidR="00CD1696" w:rsidRPr="00537370">
        <w:rPr>
          <w:bCs/>
        </w:rPr>
        <w:t>15</w:t>
      </w:r>
      <w:r w:rsidRPr="00537370">
        <w:rPr>
          <w:bCs/>
        </w:rPr>
        <w:t xml:space="preserve"> gadi;</w:t>
      </w:r>
    </w:p>
    <w:p w14:paraId="6EBDFE13" w14:textId="01650E41" w:rsidR="00EC3E61" w:rsidRPr="00537370" w:rsidRDefault="00EC3E61" w:rsidP="00F2602F">
      <w:pPr>
        <w:numPr>
          <w:ilvl w:val="1"/>
          <w:numId w:val="1"/>
        </w:numPr>
        <w:tabs>
          <w:tab w:val="left" w:pos="993"/>
        </w:tabs>
        <w:ind w:left="993" w:hanging="567"/>
        <w:rPr>
          <w:bCs/>
        </w:rPr>
      </w:pPr>
      <w:r w:rsidRPr="00537370">
        <w:rPr>
          <w:bCs/>
        </w:rPr>
        <w:t>aizņēmuma pamatsummas atmaksu sākt ar 202</w:t>
      </w:r>
      <w:r w:rsidR="00CD1696" w:rsidRPr="00537370">
        <w:rPr>
          <w:bCs/>
        </w:rPr>
        <w:t>4</w:t>
      </w:r>
      <w:r w:rsidRPr="00537370">
        <w:rPr>
          <w:bCs/>
        </w:rPr>
        <w:t>. gada maiju.</w:t>
      </w:r>
    </w:p>
    <w:p w14:paraId="09C9148B" w14:textId="5478B2F0" w:rsidR="00EC3E61" w:rsidRPr="00F01C2C" w:rsidRDefault="00EC3E61" w:rsidP="006E7261">
      <w:pPr>
        <w:numPr>
          <w:ilvl w:val="0"/>
          <w:numId w:val="1"/>
        </w:numPr>
        <w:tabs>
          <w:tab w:val="left" w:pos="426"/>
        </w:tabs>
        <w:ind w:left="425" w:hanging="425"/>
      </w:pPr>
      <w:r w:rsidRPr="00F01C2C">
        <w:t xml:space="preserve">Pašvaldības </w:t>
      </w:r>
      <w:r w:rsidR="00602E44">
        <w:t xml:space="preserve">administrācijas </w:t>
      </w:r>
      <w:r w:rsidRPr="00F01C2C">
        <w:t xml:space="preserve">Finanšu nodaļai sadarbībā ar </w:t>
      </w:r>
      <w:r w:rsidR="00602E44">
        <w:t>A</w:t>
      </w:r>
      <w:r w:rsidR="008B50A8">
        <w:t>ģentūr</w:t>
      </w:r>
      <w:r w:rsidR="006E7261">
        <w:t xml:space="preserve">u </w:t>
      </w:r>
      <w:r w:rsidRPr="00F01C2C">
        <w:t>sagatavot un iesniegt Pašvaldību aizņēmumu un galvojumu kontroles un pārraudzības padomē nepieciešamo dokumentāciju aizņēmuma saņemšanai</w:t>
      </w:r>
      <w:r w:rsidR="00537370">
        <w:t xml:space="preserve"> 2. punkta izpildei</w:t>
      </w:r>
      <w:r w:rsidRPr="00F01C2C">
        <w:t>.</w:t>
      </w:r>
    </w:p>
    <w:p w14:paraId="0225D2DF" w14:textId="656FC526" w:rsidR="00EC3E61" w:rsidRPr="00F01C2C" w:rsidRDefault="00602E44" w:rsidP="006E7261">
      <w:pPr>
        <w:numPr>
          <w:ilvl w:val="0"/>
          <w:numId w:val="1"/>
        </w:numPr>
        <w:tabs>
          <w:tab w:val="left" w:pos="426"/>
        </w:tabs>
        <w:ind w:left="425" w:hanging="425"/>
      </w:pPr>
      <w:r>
        <w:t>D</w:t>
      </w:r>
      <w:r w:rsidR="00EC3E61" w:rsidRPr="00F01C2C">
        <w:t>omes priekšsēdētāja</w:t>
      </w:r>
      <w:r>
        <w:t>m</w:t>
      </w:r>
      <w:r w:rsidR="00EC3E61" w:rsidRPr="00F01C2C">
        <w:t xml:space="preserve"> slēgt aizņēmuma līgumu ar Valsts kasi 3. punkta izpildei.</w:t>
      </w:r>
    </w:p>
    <w:p w14:paraId="0017553C" w14:textId="77777777" w:rsidR="00EC3E61" w:rsidRPr="00F01C2C" w:rsidRDefault="00EC3E61" w:rsidP="00EC3E61">
      <w:pPr>
        <w:numPr>
          <w:ilvl w:val="0"/>
          <w:numId w:val="1"/>
        </w:numPr>
        <w:ind w:left="426"/>
      </w:pPr>
      <w:r w:rsidRPr="00F01C2C">
        <w:t>Garantēt aizņēmuma atmaksāšanu, paredzot nepieciešamos finanšu līdzekļus pašvaldības budžetā turpmākajos gados.</w:t>
      </w:r>
    </w:p>
    <w:p w14:paraId="1A2D9653" w14:textId="77777777" w:rsidR="00EC3E61" w:rsidRPr="001A539A" w:rsidRDefault="00EC3E61" w:rsidP="00EC3E61">
      <w:pPr>
        <w:numPr>
          <w:ilvl w:val="0"/>
          <w:numId w:val="1"/>
        </w:numPr>
        <w:tabs>
          <w:tab w:val="left" w:pos="426"/>
        </w:tabs>
        <w:ind w:left="425" w:hanging="425"/>
      </w:pPr>
      <w:r w:rsidRPr="001A539A">
        <w:t xml:space="preserve">Pašvaldības izpilddirektoram veikt lēmuma izpildes kontroli. </w:t>
      </w:r>
    </w:p>
    <w:p w14:paraId="61ECA91D" w14:textId="1D2F18DB" w:rsidR="00EC3E61" w:rsidRDefault="00EC3E61" w:rsidP="00EC3E61">
      <w:pPr>
        <w:spacing w:after="0"/>
        <w:rPr>
          <w:noProof/>
        </w:rPr>
      </w:pPr>
    </w:p>
    <w:p w14:paraId="32D950BE" w14:textId="77777777" w:rsidR="00537370" w:rsidRDefault="00537370" w:rsidP="00EC3E61">
      <w:pPr>
        <w:spacing w:after="0"/>
        <w:rPr>
          <w:noProof/>
        </w:rPr>
      </w:pPr>
    </w:p>
    <w:p w14:paraId="4F20AAE4" w14:textId="77777777" w:rsidR="00EC3E61" w:rsidRDefault="00EC3E61" w:rsidP="00EC3E61">
      <w:pPr>
        <w:spacing w:after="0"/>
      </w:pPr>
      <w:r>
        <w:rPr>
          <w:noProof/>
        </w:rPr>
        <w:t>Pašvaldības domes priekšsēdētāj</w:t>
      </w:r>
      <w:r w:rsidR="00D97A06">
        <w:rPr>
          <w:noProof/>
        </w:rPr>
        <w:t>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01C2C">
        <w:rPr>
          <w:noProof/>
        </w:rPr>
        <w:t>K</w:t>
      </w:r>
      <w:r>
        <w:rPr>
          <w:noProof/>
        </w:rPr>
        <w:t xml:space="preserve">. </w:t>
      </w:r>
      <w:r w:rsidR="00F01C2C">
        <w:rPr>
          <w:noProof/>
        </w:rPr>
        <w:t>Miķelsone</w:t>
      </w:r>
    </w:p>
    <w:p w14:paraId="3348DDD2" w14:textId="77777777" w:rsidR="00EC3E61" w:rsidRDefault="00EC3E61" w:rsidP="00EC3E61">
      <w:pPr>
        <w:spacing w:after="0"/>
      </w:pPr>
      <w:r>
        <w:t>_________________________</w:t>
      </w:r>
    </w:p>
    <w:p w14:paraId="0D7297D6" w14:textId="77777777" w:rsidR="00EC3E61" w:rsidRPr="000A19C7" w:rsidRDefault="00EC3E61" w:rsidP="00EC3E61">
      <w:pPr>
        <w:spacing w:after="0"/>
      </w:pPr>
      <w:r w:rsidRPr="000A19C7">
        <w:t>Izsniegt norakstus:</w:t>
      </w:r>
    </w:p>
    <w:p w14:paraId="0037985B" w14:textId="640F6FF4" w:rsidR="00EC3E61" w:rsidRPr="000A19C7" w:rsidRDefault="00537370" w:rsidP="00EC3E61">
      <w:pPr>
        <w:spacing w:after="0"/>
      </w:pPr>
      <w:r>
        <w:t xml:space="preserve">CKS, FIN, </w:t>
      </w:r>
      <w:r w:rsidR="00EC3E61" w:rsidRPr="000A19C7">
        <w:t>APN</w:t>
      </w:r>
      <w:r>
        <w:t>, JIN, IDR - @</w:t>
      </w:r>
    </w:p>
    <w:p w14:paraId="79B14252" w14:textId="1C63755E" w:rsidR="00EC3E61" w:rsidRPr="000A19C7" w:rsidRDefault="00EC3E61" w:rsidP="00EC3E61">
      <w:pPr>
        <w:spacing w:after="0"/>
      </w:pPr>
    </w:p>
    <w:sectPr w:rsidR="00EC3E61" w:rsidRPr="000A19C7" w:rsidSect="00F77E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A146" w14:textId="77777777" w:rsidR="00104765" w:rsidRDefault="00104765" w:rsidP="0073252B">
      <w:pPr>
        <w:spacing w:after="0"/>
      </w:pPr>
      <w:r>
        <w:separator/>
      </w:r>
    </w:p>
  </w:endnote>
  <w:endnote w:type="continuationSeparator" w:id="0">
    <w:p w14:paraId="27956E17" w14:textId="77777777" w:rsidR="00104765" w:rsidRDefault="00104765" w:rsidP="00732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0D0F" w14:textId="77777777" w:rsidR="00104765" w:rsidRDefault="00104765" w:rsidP="0073252B">
      <w:pPr>
        <w:spacing w:after="0"/>
      </w:pPr>
      <w:r>
        <w:separator/>
      </w:r>
    </w:p>
  </w:footnote>
  <w:footnote w:type="continuationSeparator" w:id="0">
    <w:p w14:paraId="04754943" w14:textId="77777777" w:rsidR="00104765" w:rsidRDefault="00104765" w:rsidP="00732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6107"/>
    <w:multiLevelType w:val="hybridMultilevel"/>
    <w:tmpl w:val="0CE64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0090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224849E7"/>
    <w:multiLevelType w:val="hybridMultilevel"/>
    <w:tmpl w:val="968C1BB4"/>
    <w:lvl w:ilvl="0" w:tplc="23F8290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716"/>
    <w:multiLevelType w:val="hybridMultilevel"/>
    <w:tmpl w:val="7548C4CA"/>
    <w:lvl w:ilvl="0" w:tplc="0426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" w15:restartNumberingAfterBreak="0">
    <w:nsid w:val="662031F7"/>
    <w:multiLevelType w:val="hybridMultilevel"/>
    <w:tmpl w:val="5136DB80"/>
    <w:lvl w:ilvl="0" w:tplc="8A44E01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7634913">
    <w:abstractNumId w:val="5"/>
  </w:num>
  <w:num w:numId="2" w16cid:durableId="883441446">
    <w:abstractNumId w:val="2"/>
  </w:num>
  <w:num w:numId="3" w16cid:durableId="1623800202">
    <w:abstractNumId w:val="1"/>
  </w:num>
  <w:num w:numId="4" w16cid:durableId="1581670483">
    <w:abstractNumId w:val="4"/>
  </w:num>
  <w:num w:numId="5" w16cid:durableId="192036893">
    <w:abstractNumId w:val="3"/>
  </w:num>
  <w:num w:numId="6" w16cid:durableId="14004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61"/>
    <w:rsid w:val="00027D45"/>
    <w:rsid w:val="000A5219"/>
    <w:rsid w:val="000E28D1"/>
    <w:rsid w:val="00104765"/>
    <w:rsid w:val="001A539A"/>
    <w:rsid w:val="001B0C59"/>
    <w:rsid w:val="00226A42"/>
    <w:rsid w:val="00287EF1"/>
    <w:rsid w:val="002B5459"/>
    <w:rsid w:val="002C4497"/>
    <w:rsid w:val="002D7F40"/>
    <w:rsid w:val="00307B8F"/>
    <w:rsid w:val="00380B93"/>
    <w:rsid w:val="003C3C67"/>
    <w:rsid w:val="003C7A60"/>
    <w:rsid w:val="003E533D"/>
    <w:rsid w:val="00411961"/>
    <w:rsid w:val="004418F3"/>
    <w:rsid w:val="00475F0E"/>
    <w:rsid w:val="004D4F0F"/>
    <w:rsid w:val="00537370"/>
    <w:rsid w:val="005756E5"/>
    <w:rsid w:val="005906AC"/>
    <w:rsid w:val="005A5150"/>
    <w:rsid w:val="005C2D6E"/>
    <w:rsid w:val="00600BBC"/>
    <w:rsid w:val="00602E44"/>
    <w:rsid w:val="00612208"/>
    <w:rsid w:val="00666739"/>
    <w:rsid w:val="006A1B2D"/>
    <w:rsid w:val="006D0879"/>
    <w:rsid w:val="006E7261"/>
    <w:rsid w:val="00720AF8"/>
    <w:rsid w:val="0072763A"/>
    <w:rsid w:val="007303E2"/>
    <w:rsid w:val="0073252B"/>
    <w:rsid w:val="007529D9"/>
    <w:rsid w:val="007C0B1B"/>
    <w:rsid w:val="007D7412"/>
    <w:rsid w:val="007E37E0"/>
    <w:rsid w:val="008141F7"/>
    <w:rsid w:val="00863393"/>
    <w:rsid w:val="008B50A8"/>
    <w:rsid w:val="008E5D8C"/>
    <w:rsid w:val="00A3160C"/>
    <w:rsid w:val="00B971AB"/>
    <w:rsid w:val="00B976BE"/>
    <w:rsid w:val="00BB71AE"/>
    <w:rsid w:val="00BD7E28"/>
    <w:rsid w:val="00C469C2"/>
    <w:rsid w:val="00CA20C7"/>
    <w:rsid w:val="00CD1696"/>
    <w:rsid w:val="00CF7C91"/>
    <w:rsid w:val="00D02DC0"/>
    <w:rsid w:val="00D07B98"/>
    <w:rsid w:val="00D65A3D"/>
    <w:rsid w:val="00D92886"/>
    <w:rsid w:val="00D97A06"/>
    <w:rsid w:val="00DD351D"/>
    <w:rsid w:val="00E627C0"/>
    <w:rsid w:val="00E9696D"/>
    <w:rsid w:val="00EC3E61"/>
    <w:rsid w:val="00EE7274"/>
    <w:rsid w:val="00F01C2C"/>
    <w:rsid w:val="00F2602F"/>
    <w:rsid w:val="00F77ED7"/>
    <w:rsid w:val="00FA42D7"/>
    <w:rsid w:val="00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EF884"/>
  <w15:chartTrackingRefBased/>
  <w15:docId w15:val="{858B5A8E-70F1-4F49-96FD-0F42BB5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E61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rsid w:val="00EC3E61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4D4F0F"/>
    <w:rPr>
      <w:b/>
      <w:bCs/>
    </w:rPr>
  </w:style>
  <w:style w:type="paragraph" w:styleId="Revision">
    <w:name w:val="Revision"/>
    <w:hidden/>
    <w:uiPriority w:val="99"/>
    <w:semiHidden/>
    <w:rsid w:val="00C469C2"/>
    <w:pPr>
      <w:spacing w:after="0"/>
      <w:jc w:val="left"/>
    </w:pPr>
  </w:style>
  <w:style w:type="character" w:styleId="PlaceholderText">
    <w:name w:val="Placeholder Text"/>
    <w:basedOn w:val="DefaultParagraphFont"/>
    <w:uiPriority w:val="99"/>
    <w:semiHidden/>
    <w:rsid w:val="0073252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80B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7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vs-adazi.namejs.lv/Documents/Update/1178657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87CD-5F9F-4FC6-892F-3F05489E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2946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Dukāte</dc:creator>
  <cp:keywords/>
  <dc:description/>
  <cp:lastModifiedBy>Jevgēnija Sviridenkova</cp:lastModifiedBy>
  <cp:revision>2</cp:revision>
  <dcterms:created xsi:type="dcterms:W3CDTF">2023-02-16T15:17:00Z</dcterms:created>
  <dcterms:modified xsi:type="dcterms:W3CDTF">2023-02-16T15:17:00Z</dcterms:modified>
</cp:coreProperties>
</file>