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A510" w14:textId="402C367A" w:rsidR="00FB6081" w:rsidRPr="005C0E26" w:rsidRDefault="00FB6081" w:rsidP="00FB6081">
      <w:pPr>
        <w:widowControl w:val="0"/>
        <w:rPr>
          <w:rFonts w:eastAsia="Calibri"/>
        </w:rPr>
      </w:pPr>
      <w:r w:rsidRPr="005C0E26">
        <w:rPr>
          <w:rFonts w:ascii="Calibri" w:eastAsia="Calibri" w:hAnsi="Calibri"/>
          <w:noProof/>
          <w:sz w:val="22"/>
          <w:szCs w:val="22"/>
          <w:lang w:eastAsia="lv-LV"/>
        </w:rPr>
        <w:drawing>
          <wp:anchor distT="0" distB="0" distL="114300" distR="114300" simplePos="0" relativeHeight="251659264" behindDoc="1" locked="0" layoutInCell="1" allowOverlap="1" wp14:anchorId="41340188" wp14:editId="570399B2">
            <wp:simplePos x="0" y="0"/>
            <wp:positionH relativeFrom="margin">
              <wp:posOffset>2646045</wp:posOffset>
            </wp:positionH>
            <wp:positionV relativeFrom="paragraph">
              <wp:posOffset>0</wp:posOffset>
            </wp:positionV>
            <wp:extent cx="439420" cy="664210"/>
            <wp:effectExtent l="0" t="0" r="0" b="2540"/>
            <wp:wrapThrough wrapText="bothSides">
              <wp:wrapPolygon edited="0">
                <wp:start x="0" y="0"/>
                <wp:lineTo x="0" y="21063"/>
                <wp:lineTo x="20601" y="21063"/>
                <wp:lineTo x="2060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680472" w14:textId="77777777" w:rsidR="00FB6081" w:rsidRPr="005C0E26" w:rsidRDefault="00FB6081" w:rsidP="00FB6081">
      <w:pPr>
        <w:widowControl w:val="0"/>
        <w:rPr>
          <w:rFonts w:eastAsia="Calibri"/>
        </w:rPr>
      </w:pPr>
    </w:p>
    <w:p w14:paraId="7D7F54A4" w14:textId="77777777" w:rsidR="00FB6081" w:rsidRPr="005C0E26" w:rsidRDefault="00FB6081" w:rsidP="00FB6081">
      <w:pPr>
        <w:widowControl w:val="0"/>
        <w:rPr>
          <w:rFonts w:eastAsia="Calibri"/>
        </w:rPr>
      </w:pPr>
    </w:p>
    <w:p w14:paraId="18DF1682" w14:textId="77777777" w:rsidR="00FB6081" w:rsidRPr="005C0E26" w:rsidRDefault="00FB6081" w:rsidP="00FB6081">
      <w:pPr>
        <w:widowControl w:val="0"/>
        <w:rPr>
          <w:rFonts w:eastAsia="Calibri"/>
        </w:rPr>
      </w:pPr>
    </w:p>
    <w:p w14:paraId="416F47AD" w14:textId="77777777" w:rsidR="00FB6081" w:rsidRPr="005C0E26" w:rsidRDefault="00FB6081" w:rsidP="00FB6081">
      <w:pPr>
        <w:widowControl w:val="0"/>
        <w:jc w:val="center"/>
        <w:rPr>
          <w:rFonts w:ascii="Arial" w:eastAsia="Calibri" w:hAnsi="Arial" w:cs="Arial"/>
          <w:b/>
          <w:bCs/>
          <w:sz w:val="28"/>
          <w:szCs w:val="28"/>
        </w:rPr>
      </w:pPr>
      <w:r w:rsidRPr="005C0E26">
        <w:rPr>
          <w:rFonts w:ascii="Arial" w:eastAsia="Calibri" w:hAnsi="Arial" w:cs="Arial"/>
          <w:b/>
          <w:bCs/>
          <w:sz w:val="28"/>
          <w:szCs w:val="28"/>
        </w:rPr>
        <w:t>Ādažu novada pašvaldība</w:t>
      </w:r>
    </w:p>
    <w:p w14:paraId="651D9881" w14:textId="77777777" w:rsidR="00FB6081" w:rsidRPr="005C0E26" w:rsidRDefault="00FB6081" w:rsidP="00FB6081">
      <w:pPr>
        <w:widowControl w:val="0"/>
        <w:jc w:val="center"/>
        <w:rPr>
          <w:rFonts w:eastAsia="Calibri"/>
          <w:sz w:val="12"/>
          <w:szCs w:val="12"/>
        </w:rPr>
      </w:pPr>
      <w:r w:rsidRPr="005C0E26">
        <w:rPr>
          <w:rFonts w:eastAsia="Calibri"/>
          <w:sz w:val="12"/>
          <w:szCs w:val="12"/>
        </w:rPr>
        <w:t>______________________________________________________________________________________________________________________________________________________</w:t>
      </w:r>
    </w:p>
    <w:p w14:paraId="3B7072D7" w14:textId="77777777" w:rsidR="00FB6081" w:rsidRPr="005C0E26" w:rsidRDefault="00FB6081" w:rsidP="00FB6081">
      <w:pPr>
        <w:widowControl w:val="0"/>
        <w:spacing w:before="120"/>
        <w:jc w:val="center"/>
        <w:rPr>
          <w:rFonts w:ascii="Arial" w:eastAsia="Calibri" w:hAnsi="Arial" w:cs="Arial"/>
          <w:noProof/>
          <w:sz w:val="20"/>
          <w:szCs w:val="20"/>
        </w:rPr>
      </w:pPr>
      <w:r w:rsidRPr="005C0E26">
        <w:rPr>
          <w:rFonts w:ascii="Arial" w:eastAsia="Calibri" w:hAnsi="Arial" w:cs="Arial"/>
          <w:noProof/>
          <w:sz w:val="20"/>
          <w:szCs w:val="20"/>
        </w:rPr>
        <w:t>Gaujas iela 33A, Ādaži, Ādažu pag., Ādažu novads, LV-2164, tālr. 67997350, e-pasts dome@adazi.lv</w:t>
      </w:r>
    </w:p>
    <w:p w14:paraId="63F2841C" w14:textId="77777777" w:rsidR="00FB6081" w:rsidRPr="005C0E26" w:rsidRDefault="00FB6081" w:rsidP="00FB6081">
      <w:pPr>
        <w:jc w:val="center"/>
        <w:rPr>
          <w:rFonts w:ascii="Arial" w:eastAsia="Calibri" w:hAnsi="Arial" w:cs="Arial"/>
          <w:sz w:val="20"/>
          <w:szCs w:val="20"/>
        </w:rPr>
      </w:pPr>
    </w:p>
    <w:p w14:paraId="69C3167D" w14:textId="5ACE7CE0" w:rsidR="00FB6081" w:rsidRPr="005C0E26" w:rsidRDefault="00FB6081" w:rsidP="00FB6081">
      <w:pPr>
        <w:jc w:val="right"/>
        <w:rPr>
          <w:rFonts w:eastAsia="Calibri"/>
        </w:rPr>
      </w:pPr>
      <w:r w:rsidRPr="005C0E26">
        <w:rPr>
          <w:rFonts w:eastAsia="Calibri"/>
        </w:rPr>
        <w:t xml:space="preserve">Projekts uz </w:t>
      </w:r>
      <w:r w:rsidR="004D7A86" w:rsidRPr="005C0E26">
        <w:rPr>
          <w:rFonts w:eastAsia="Calibri"/>
        </w:rPr>
        <w:t>0</w:t>
      </w:r>
      <w:r w:rsidR="00D8481D">
        <w:rPr>
          <w:rFonts w:eastAsia="Calibri"/>
        </w:rPr>
        <w:t>7</w:t>
      </w:r>
      <w:r w:rsidR="004D7A86" w:rsidRPr="005C0E26">
        <w:rPr>
          <w:rFonts w:eastAsia="Calibri"/>
        </w:rPr>
        <w:t>.0</w:t>
      </w:r>
      <w:r w:rsidR="00D8481D">
        <w:rPr>
          <w:rFonts w:eastAsia="Calibri"/>
        </w:rPr>
        <w:t>9</w:t>
      </w:r>
      <w:r w:rsidRPr="005C0E26">
        <w:rPr>
          <w:rFonts w:eastAsia="Calibri"/>
        </w:rPr>
        <w:t>.2021.</w:t>
      </w:r>
    </w:p>
    <w:p w14:paraId="7C429DF6" w14:textId="1C8EDE72" w:rsidR="00FB6081" w:rsidRPr="005C0E26" w:rsidRDefault="00FB6081" w:rsidP="00FB6081">
      <w:pPr>
        <w:jc w:val="right"/>
        <w:rPr>
          <w:rFonts w:eastAsia="Calibri"/>
        </w:rPr>
      </w:pPr>
      <w:r w:rsidRPr="005C0E26">
        <w:rPr>
          <w:rFonts w:eastAsia="Calibri"/>
        </w:rPr>
        <w:t xml:space="preserve">Vēlamais izskatīšanas laiks: </w:t>
      </w:r>
      <w:r w:rsidR="00A55674">
        <w:rPr>
          <w:rFonts w:eastAsia="Calibri"/>
        </w:rPr>
        <w:t xml:space="preserve">Attīstības </w:t>
      </w:r>
      <w:r w:rsidR="007A0BFC" w:rsidRPr="005C0E26">
        <w:rPr>
          <w:rFonts w:eastAsia="Calibri"/>
        </w:rPr>
        <w:t>komitejā</w:t>
      </w:r>
      <w:r w:rsidR="004D7A86" w:rsidRPr="005C0E26">
        <w:rPr>
          <w:rFonts w:eastAsia="Calibri"/>
        </w:rPr>
        <w:t>:</w:t>
      </w:r>
      <w:r w:rsidRPr="005C0E26">
        <w:rPr>
          <w:rFonts w:eastAsia="Calibri"/>
        </w:rPr>
        <w:t xml:space="preserve"> </w:t>
      </w:r>
      <w:r w:rsidR="004D7A86" w:rsidRPr="005C0E26">
        <w:rPr>
          <w:rFonts w:eastAsia="Calibri"/>
        </w:rPr>
        <w:t>1</w:t>
      </w:r>
      <w:r w:rsidR="00A55674">
        <w:rPr>
          <w:rFonts w:eastAsia="Calibri"/>
        </w:rPr>
        <w:t>5</w:t>
      </w:r>
      <w:r w:rsidRPr="005C0E26">
        <w:rPr>
          <w:rFonts w:eastAsia="Calibri"/>
        </w:rPr>
        <w:t>.0</w:t>
      </w:r>
      <w:r w:rsidR="00A55674">
        <w:rPr>
          <w:rFonts w:eastAsia="Calibri"/>
        </w:rPr>
        <w:t>9</w:t>
      </w:r>
      <w:r w:rsidRPr="005C0E26">
        <w:rPr>
          <w:rFonts w:eastAsia="Calibri"/>
        </w:rPr>
        <w:t>.2021.</w:t>
      </w:r>
    </w:p>
    <w:p w14:paraId="70808569" w14:textId="13A8A564" w:rsidR="004D7A86" w:rsidRPr="005C0E26" w:rsidRDefault="004D7A86" w:rsidP="00FB6081">
      <w:pPr>
        <w:jc w:val="right"/>
        <w:rPr>
          <w:rFonts w:eastAsia="Calibri"/>
        </w:rPr>
      </w:pPr>
      <w:r w:rsidRPr="005C0E26">
        <w:rPr>
          <w:rFonts w:eastAsia="Calibri"/>
        </w:rPr>
        <w:t>Finanšu komit</w:t>
      </w:r>
      <w:r w:rsidR="00A55674">
        <w:rPr>
          <w:rFonts w:eastAsia="Calibri"/>
        </w:rPr>
        <w:t>e</w:t>
      </w:r>
      <w:r w:rsidRPr="005C0E26">
        <w:rPr>
          <w:rFonts w:eastAsia="Calibri"/>
        </w:rPr>
        <w:t>jā:</w:t>
      </w:r>
      <w:r w:rsidR="002810A5">
        <w:rPr>
          <w:rFonts w:eastAsia="Calibri"/>
        </w:rPr>
        <w:t xml:space="preserve"> </w:t>
      </w:r>
      <w:r w:rsidR="00A55674">
        <w:rPr>
          <w:rFonts w:eastAsia="Calibri"/>
        </w:rPr>
        <w:t>22</w:t>
      </w:r>
      <w:r w:rsidRPr="005C0E26">
        <w:rPr>
          <w:rFonts w:eastAsia="Calibri"/>
        </w:rPr>
        <w:t>.0</w:t>
      </w:r>
      <w:r w:rsidR="00A55674">
        <w:rPr>
          <w:rFonts w:eastAsia="Calibri"/>
        </w:rPr>
        <w:t>9</w:t>
      </w:r>
      <w:r w:rsidRPr="005C0E26">
        <w:rPr>
          <w:rFonts w:eastAsia="Calibri"/>
        </w:rPr>
        <w:t>.2021</w:t>
      </w:r>
      <w:r w:rsidR="002810A5">
        <w:rPr>
          <w:rFonts w:eastAsia="Calibri"/>
        </w:rPr>
        <w:t>.</w:t>
      </w:r>
    </w:p>
    <w:p w14:paraId="22B2DD6E" w14:textId="205BF2B4" w:rsidR="00FB6081" w:rsidRPr="005C0E26" w:rsidRDefault="00FB6081" w:rsidP="00FB6081">
      <w:pPr>
        <w:jc w:val="right"/>
        <w:rPr>
          <w:rFonts w:eastAsia="Calibri"/>
        </w:rPr>
      </w:pPr>
      <w:r w:rsidRPr="005C0E26">
        <w:rPr>
          <w:rFonts w:eastAsia="Calibri"/>
        </w:rPr>
        <w:t>Domē</w:t>
      </w:r>
      <w:r w:rsidR="002810A5">
        <w:rPr>
          <w:rFonts w:eastAsia="Calibri"/>
        </w:rPr>
        <w:t>:</w:t>
      </w:r>
      <w:r w:rsidRPr="005C0E26">
        <w:rPr>
          <w:rFonts w:eastAsia="Calibri"/>
        </w:rPr>
        <w:t xml:space="preserve"> </w:t>
      </w:r>
      <w:r w:rsidR="00BB4357">
        <w:rPr>
          <w:rFonts w:eastAsia="Calibri"/>
        </w:rPr>
        <w:t>27</w:t>
      </w:r>
      <w:r w:rsidRPr="005C0E26">
        <w:rPr>
          <w:rFonts w:eastAsia="Calibri"/>
        </w:rPr>
        <w:t>.</w:t>
      </w:r>
      <w:r w:rsidR="00BB4357">
        <w:rPr>
          <w:rFonts w:eastAsia="Calibri"/>
        </w:rPr>
        <w:t>10</w:t>
      </w:r>
      <w:r w:rsidRPr="005C0E26">
        <w:rPr>
          <w:rFonts w:eastAsia="Calibri"/>
        </w:rPr>
        <w:t>.2021.</w:t>
      </w:r>
    </w:p>
    <w:p w14:paraId="30C393F5" w14:textId="5CF36252" w:rsidR="000A75CC" w:rsidRDefault="00FB6081">
      <w:pPr>
        <w:jc w:val="right"/>
        <w:rPr>
          <w:rFonts w:eastAsia="Calibri"/>
        </w:rPr>
      </w:pPr>
      <w:r w:rsidRPr="005C0E26">
        <w:rPr>
          <w:rFonts w:eastAsia="Calibri"/>
        </w:rPr>
        <w:t>Sagatavotāj</w:t>
      </w:r>
      <w:r w:rsidR="000A75CC">
        <w:rPr>
          <w:rFonts w:eastAsia="Calibri"/>
        </w:rPr>
        <w:t>i: Nadežda Rubina</w:t>
      </w:r>
      <w:r w:rsidR="002810A5">
        <w:rPr>
          <w:rFonts w:eastAsia="Calibri"/>
        </w:rPr>
        <w:t xml:space="preserve">, </w:t>
      </w:r>
      <w:r w:rsidR="000A75CC">
        <w:rPr>
          <w:rFonts w:eastAsia="Calibri"/>
        </w:rPr>
        <w:t>Diāna Čūriška</w:t>
      </w:r>
    </w:p>
    <w:p w14:paraId="42E59090" w14:textId="30935947" w:rsidR="00FB6081" w:rsidRPr="005C0E26" w:rsidRDefault="000A75CC" w:rsidP="00FB6081">
      <w:pPr>
        <w:jc w:val="right"/>
        <w:rPr>
          <w:rFonts w:eastAsia="Calibri"/>
        </w:rPr>
      </w:pPr>
      <w:r>
        <w:rPr>
          <w:rFonts w:eastAsia="Calibri"/>
        </w:rPr>
        <w:t>Z</w:t>
      </w:r>
      <w:r w:rsidR="00FB6081" w:rsidRPr="005C0E26">
        <w:rPr>
          <w:rFonts w:eastAsia="Calibri"/>
        </w:rPr>
        <w:t xml:space="preserve">iņotājs: </w:t>
      </w:r>
      <w:r w:rsidR="004D7A86" w:rsidRPr="005C0E26">
        <w:rPr>
          <w:rFonts w:eastAsia="Calibri"/>
        </w:rPr>
        <w:t>Nadežda Rubina</w:t>
      </w:r>
    </w:p>
    <w:p w14:paraId="7BE7C8B7" w14:textId="77777777" w:rsidR="00FB6081" w:rsidRPr="005C0E26" w:rsidRDefault="00FB6081" w:rsidP="00FB6081">
      <w:pPr>
        <w:shd w:val="clear" w:color="auto" w:fill="FFFFFF"/>
        <w:tabs>
          <w:tab w:val="left" w:pos="3686"/>
        </w:tabs>
        <w:jc w:val="right"/>
        <w:rPr>
          <w:rFonts w:eastAsia="Calibri"/>
          <w:b/>
          <w:lang w:bidi="en-US"/>
        </w:rPr>
      </w:pPr>
    </w:p>
    <w:p w14:paraId="060BFD9C" w14:textId="77777777" w:rsidR="00FB6081" w:rsidRPr="005C0E26" w:rsidRDefault="00FB6081" w:rsidP="00FB6081">
      <w:pPr>
        <w:shd w:val="clear" w:color="auto" w:fill="FFFFFF"/>
        <w:tabs>
          <w:tab w:val="left" w:pos="3686"/>
        </w:tabs>
        <w:jc w:val="both"/>
        <w:rPr>
          <w:rFonts w:eastAsia="Calibri"/>
          <w:b/>
          <w:lang w:bidi="en-US"/>
        </w:rPr>
      </w:pPr>
    </w:p>
    <w:p w14:paraId="150CF728" w14:textId="596E0858" w:rsidR="00FB6081" w:rsidRPr="005C0E26" w:rsidRDefault="002810A5" w:rsidP="00D35A90">
      <w:pPr>
        <w:shd w:val="clear" w:color="auto" w:fill="FFFFFF"/>
        <w:tabs>
          <w:tab w:val="left" w:pos="3686"/>
        </w:tabs>
        <w:rPr>
          <w:rFonts w:eastAsia="Calibri"/>
          <w:b/>
          <w:lang w:bidi="en-US"/>
        </w:rPr>
      </w:pPr>
      <w:r>
        <w:rPr>
          <w:rFonts w:eastAsia="Calibri"/>
          <w:b/>
          <w:lang w:bidi="en-US"/>
        </w:rPr>
        <w:t xml:space="preserve">                                                                                                        </w:t>
      </w:r>
      <w:r w:rsidR="00FB6081" w:rsidRPr="005C0E26">
        <w:rPr>
          <w:rFonts w:eastAsia="Calibri"/>
          <w:b/>
          <w:lang w:bidi="en-US"/>
        </w:rPr>
        <w:t xml:space="preserve">APSTIPRINĀTI </w:t>
      </w:r>
    </w:p>
    <w:p w14:paraId="4BACCD1F" w14:textId="27E178A8" w:rsidR="00FB6081" w:rsidRPr="00F50B8B" w:rsidRDefault="00FB6081" w:rsidP="00D35A90">
      <w:pPr>
        <w:shd w:val="clear" w:color="auto" w:fill="FFFFFF"/>
        <w:ind w:left="5040"/>
        <w:jc w:val="both"/>
        <w:rPr>
          <w:rFonts w:eastAsia="Calibri"/>
          <w:lang w:bidi="en-US"/>
        </w:rPr>
      </w:pPr>
      <w:r w:rsidRPr="00F50B8B">
        <w:rPr>
          <w:rFonts w:eastAsia="Calibri"/>
          <w:lang w:bidi="en-US"/>
        </w:rPr>
        <w:t>Ādažu novada pašvaldības domes sēdē 2021.</w:t>
      </w:r>
      <w:r w:rsidR="002810A5" w:rsidRPr="00F50B8B">
        <w:rPr>
          <w:rFonts w:eastAsia="Calibri"/>
          <w:lang w:bidi="en-US"/>
        </w:rPr>
        <w:t xml:space="preserve"> </w:t>
      </w:r>
      <w:r w:rsidRPr="00F50B8B">
        <w:rPr>
          <w:rFonts w:eastAsia="Calibri"/>
          <w:lang w:bidi="en-US"/>
        </w:rPr>
        <w:t>gada</w:t>
      </w:r>
      <w:r w:rsidR="002810A5" w:rsidRPr="00F50B8B">
        <w:rPr>
          <w:rFonts w:eastAsia="Calibri"/>
          <w:lang w:bidi="en-US"/>
        </w:rPr>
        <w:t xml:space="preserve"> </w:t>
      </w:r>
      <w:r w:rsidR="000A2528">
        <w:rPr>
          <w:rFonts w:eastAsia="Calibri"/>
          <w:lang w:bidi="en-US"/>
        </w:rPr>
        <w:t>_________</w:t>
      </w:r>
      <w:r w:rsidRPr="00F50B8B">
        <w:rPr>
          <w:rFonts w:eastAsia="Calibri"/>
          <w:lang w:bidi="en-US"/>
        </w:rPr>
        <w:t xml:space="preserve">(protokols Nr.___, </w:t>
      </w:r>
      <w:r w:rsidR="002810A5" w:rsidRPr="00F50B8B">
        <w:rPr>
          <w:rFonts w:eastAsia="Calibri"/>
          <w:lang w:bidi="en-US"/>
        </w:rPr>
        <w:t>____.</w:t>
      </w:r>
      <w:r w:rsidRPr="00F50B8B">
        <w:rPr>
          <w:rFonts w:eastAsia="Calibri"/>
          <w:lang w:bidi="en-US"/>
        </w:rPr>
        <w:t>§)</w:t>
      </w:r>
    </w:p>
    <w:p w14:paraId="3F45F734" w14:textId="77777777" w:rsidR="00FB6081" w:rsidRPr="00F50B8B" w:rsidRDefault="00FB6081" w:rsidP="00FB6081">
      <w:pPr>
        <w:shd w:val="clear" w:color="auto" w:fill="FFFFFF"/>
        <w:spacing w:after="120"/>
        <w:jc w:val="both"/>
        <w:rPr>
          <w:rFonts w:eastAsia="Calibri"/>
          <w:sz w:val="28"/>
          <w:szCs w:val="28"/>
          <w:lang w:bidi="en-US"/>
        </w:rPr>
      </w:pPr>
    </w:p>
    <w:p w14:paraId="1E08949A" w14:textId="77777777" w:rsidR="00FB6081" w:rsidRPr="00F50B8B" w:rsidRDefault="00FB6081" w:rsidP="00FB6081">
      <w:pPr>
        <w:autoSpaceDE w:val="0"/>
        <w:autoSpaceDN w:val="0"/>
        <w:adjustRightInd w:val="0"/>
        <w:jc w:val="center"/>
        <w:rPr>
          <w:color w:val="000000"/>
          <w:sz w:val="28"/>
          <w:szCs w:val="28"/>
          <w:lang w:eastAsia="lv-LV"/>
        </w:rPr>
      </w:pPr>
      <w:r w:rsidRPr="00F50B8B">
        <w:rPr>
          <w:color w:val="000000"/>
          <w:sz w:val="28"/>
          <w:szCs w:val="28"/>
          <w:lang w:eastAsia="lv-LV"/>
        </w:rPr>
        <w:t>SAISTOŠIE NOTEIKUMI</w:t>
      </w:r>
    </w:p>
    <w:p w14:paraId="4A39A1C0" w14:textId="77777777" w:rsidR="00FB6081" w:rsidRPr="00F50B8B" w:rsidRDefault="00FB6081" w:rsidP="00FB6081">
      <w:pPr>
        <w:autoSpaceDE w:val="0"/>
        <w:autoSpaceDN w:val="0"/>
        <w:adjustRightInd w:val="0"/>
        <w:jc w:val="center"/>
        <w:rPr>
          <w:lang w:eastAsia="lv-LV"/>
        </w:rPr>
      </w:pPr>
      <w:r w:rsidRPr="00F50B8B">
        <w:rPr>
          <w:lang w:eastAsia="lv-LV"/>
        </w:rPr>
        <w:t>Ādažos, Ādažu novadā</w:t>
      </w:r>
    </w:p>
    <w:p w14:paraId="1FFF195F" w14:textId="77777777" w:rsidR="00FB6081" w:rsidRPr="00F50B8B" w:rsidRDefault="00FB6081" w:rsidP="00FB6081">
      <w:pPr>
        <w:autoSpaceDE w:val="0"/>
        <w:autoSpaceDN w:val="0"/>
        <w:adjustRightInd w:val="0"/>
        <w:rPr>
          <w:color w:val="000000"/>
          <w:lang w:eastAsia="lv-LV"/>
        </w:rPr>
      </w:pPr>
    </w:p>
    <w:p w14:paraId="187D0417" w14:textId="77777777" w:rsidR="00FB6081" w:rsidRPr="00F50B8B" w:rsidRDefault="00FB6081" w:rsidP="00FB6081">
      <w:pPr>
        <w:autoSpaceDE w:val="0"/>
        <w:autoSpaceDN w:val="0"/>
        <w:adjustRightInd w:val="0"/>
        <w:rPr>
          <w:color w:val="000000"/>
          <w:lang w:eastAsia="lv-LV"/>
        </w:rPr>
      </w:pPr>
      <w:r w:rsidRPr="00F50B8B">
        <w:rPr>
          <w:color w:val="000000"/>
          <w:lang w:eastAsia="lv-LV"/>
        </w:rPr>
        <w:t>2021. gada __.________</w:t>
      </w:r>
      <w:r w:rsidRPr="00F50B8B">
        <w:rPr>
          <w:color w:val="000000"/>
          <w:lang w:eastAsia="lv-LV"/>
        </w:rPr>
        <w:tab/>
      </w:r>
      <w:r w:rsidRPr="00F50B8B">
        <w:rPr>
          <w:color w:val="000000"/>
          <w:lang w:eastAsia="lv-LV"/>
        </w:rPr>
        <w:tab/>
      </w:r>
      <w:r w:rsidRPr="00F50B8B">
        <w:rPr>
          <w:color w:val="000000"/>
          <w:lang w:eastAsia="lv-LV"/>
        </w:rPr>
        <w:tab/>
      </w:r>
      <w:r w:rsidRPr="00F50B8B">
        <w:rPr>
          <w:color w:val="000000"/>
          <w:lang w:eastAsia="lv-LV"/>
        </w:rPr>
        <w:tab/>
      </w:r>
      <w:r w:rsidRPr="00F50B8B">
        <w:rPr>
          <w:color w:val="000000"/>
          <w:lang w:eastAsia="lv-LV"/>
        </w:rPr>
        <w:tab/>
      </w:r>
      <w:r w:rsidRPr="00F50B8B">
        <w:rPr>
          <w:b/>
          <w:color w:val="000000"/>
          <w:lang w:eastAsia="lv-LV"/>
        </w:rPr>
        <w:t xml:space="preserve">Nr. </w:t>
      </w:r>
      <w:r w:rsidRPr="00F50B8B">
        <w:rPr>
          <w:noProof/>
          <w:color w:val="000000"/>
          <w:lang w:eastAsia="lv-LV"/>
        </w:rPr>
        <w:t>{{DOKREGNUMURS}}</w:t>
      </w:r>
      <w:r w:rsidRPr="00F50B8B">
        <w:rPr>
          <w:color w:val="000000"/>
          <w:lang w:eastAsia="lv-LV"/>
        </w:rPr>
        <w:tab/>
      </w:r>
    </w:p>
    <w:p w14:paraId="0F12B123" w14:textId="77777777" w:rsidR="00FB6081" w:rsidRPr="00F50B8B" w:rsidRDefault="00FB6081" w:rsidP="00FB6081">
      <w:pPr>
        <w:autoSpaceDE w:val="0"/>
        <w:autoSpaceDN w:val="0"/>
        <w:adjustRightInd w:val="0"/>
        <w:rPr>
          <w:color w:val="FF0000"/>
          <w:lang w:eastAsia="lv-LV"/>
        </w:rPr>
      </w:pPr>
    </w:p>
    <w:p w14:paraId="4D773A1C" w14:textId="2BDF01DE" w:rsidR="00FB6081" w:rsidRPr="00F50B8B" w:rsidRDefault="004D7A86" w:rsidP="00D35A90">
      <w:pPr>
        <w:spacing w:after="240"/>
        <w:jc w:val="center"/>
        <w:rPr>
          <w:rFonts w:eastAsia="Calibri"/>
          <w:b/>
          <w:bCs/>
          <w:sz w:val="28"/>
          <w:szCs w:val="28"/>
        </w:rPr>
      </w:pPr>
      <w:r w:rsidRPr="00F50B8B">
        <w:rPr>
          <w:b/>
          <w:bCs/>
          <w:sz w:val="28"/>
          <w:szCs w:val="28"/>
        </w:rPr>
        <w:t xml:space="preserve">Par Ādažu novada pašvaldības </w:t>
      </w:r>
      <w:r w:rsidR="003936DA" w:rsidRPr="00F50B8B">
        <w:rPr>
          <w:b/>
          <w:bCs/>
          <w:sz w:val="28"/>
          <w:szCs w:val="28"/>
        </w:rPr>
        <w:t>neapbūvēt</w:t>
      </w:r>
      <w:r w:rsidR="002810A5" w:rsidRPr="00F50B8B">
        <w:rPr>
          <w:b/>
          <w:bCs/>
          <w:sz w:val="28"/>
          <w:szCs w:val="28"/>
        </w:rPr>
        <w:t>u</w:t>
      </w:r>
      <w:r w:rsidR="003936DA" w:rsidRPr="00F50B8B">
        <w:rPr>
          <w:b/>
          <w:bCs/>
          <w:sz w:val="28"/>
          <w:szCs w:val="28"/>
        </w:rPr>
        <w:t xml:space="preserve"> zemesgabal</w:t>
      </w:r>
      <w:r w:rsidR="002810A5" w:rsidRPr="00F50B8B">
        <w:rPr>
          <w:b/>
          <w:bCs/>
          <w:sz w:val="28"/>
          <w:szCs w:val="28"/>
        </w:rPr>
        <w:t>u</w:t>
      </w:r>
      <w:r w:rsidR="003936DA" w:rsidRPr="00F50B8B">
        <w:rPr>
          <w:b/>
          <w:bCs/>
          <w:sz w:val="28"/>
          <w:szCs w:val="28"/>
        </w:rPr>
        <w:t xml:space="preserve"> </w:t>
      </w:r>
      <w:r w:rsidRPr="00F50B8B">
        <w:rPr>
          <w:b/>
          <w:bCs/>
          <w:sz w:val="28"/>
          <w:szCs w:val="28"/>
        </w:rPr>
        <w:t xml:space="preserve">nomas </w:t>
      </w:r>
      <w:r w:rsidR="007A0BFC" w:rsidRPr="00F50B8B">
        <w:rPr>
          <w:b/>
          <w:bCs/>
          <w:sz w:val="28"/>
          <w:szCs w:val="28"/>
        </w:rPr>
        <w:t xml:space="preserve">maksu </w:t>
      </w:r>
    </w:p>
    <w:p w14:paraId="28EB164D" w14:textId="7FFCE602" w:rsidR="008E4806" w:rsidRPr="00F50B8B" w:rsidRDefault="00FB6081" w:rsidP="00D35A90">
      <w:pPr>
        <w:autoSpaceDE w:val="0"/>
        <w:autoSpaceDN w:val="0"/>
        <w:adjustRightInd w:val="0"/>
        <w:spacing w:after="240"/>
        <w:ind w:left="5040"/>
        <w:jc w:val="both"/>
        <w:rPr>
          <w:i/>
          <w:lang w:eastAsia="lv-LV"/>
        </w:rPr>
      </w:pPr>
      <w:r w:rsidRPr="00F50B8B">
        <w:rPr>
          <w:i/>
          <w:lang w:eastAsia="lv-LV"/>
        </w:rPr>
        <w:t>Izdoti saskaņā ar</w:t>
      </w:r>
      <w:r w:rsidR="008B6003" w:rsidRPr="00F50B8B">
        <w:rPr>
          <w:i/>
          <w:lang w:eastAsia="lv-LV"/>
        </w:rPr>
        <w:t xml:space="preserve"> M</w:t>
      </w:r>
      <w:r w:rsidR="00BE2D5B" w:rsidRPr="00F50B8B">
        <w:rPr>
          <w:i/>
          <w:lang w:eastAsia="lv-LV"/>
        </w:rPr>
        <w:t>inistru kabineta</w:t>
      </w:r>
      <w:r w:rsidR="008B6003" w:rsidRPr="00F50B8B">
        <w:rPr>
          <w:i/>
          <w:lang w:eastAsia="lv-LV"/>
        </w:rPr>
        <w:t xml:space="preserve"> 2018.</w:t>
      </w:r>
      <w:r w:rsidR="002810A5" w:rsidRPr="00F50B8B">
        <w:rPr>
          <w:i/>
          <w:lang w:eastAsia="lv-LV"/>
        </w:rPr>
        <w:t xml:space="preserve"> </w:t>
      </w:r>
      <w:r w:rsidR="008B6003" w:rsidRPr="00F50B8B">
        <w:rPr>
          <w:i/>
          <w:lang w:eastAsia="lv-LV"/>
        </w:rPr>
        <w:t>gada 19.</w:t>
      </w:r>
      <w:r w:rsidR="002810A5" w:rsidRPr="00F50B8B">
        <w:rPr>
          <w:i/>
          <w:lang w:eastAsia="lv-LV"/>
        </w:rPr>
        <w:t xml:space="preserve"> </w:t>
      </w:r>
      <w:r w:rsidR="008B6003" w:rsidRPr="00F50B8B">
        <w:rPr>
          <w:i/>
          <w:lang w:eastAsia="lv-LV"/>
        </w:rPr>
        <w:t>jūnija noteikumu Nr. 350 “</w:t>
      </w:r>
      <w:r w:rsidR="008B6003" w:rsidRPr="00F50B8B">
        <w:rPr>
          <w:i/>
          <w:shd w:val="clear" w:color="auto" w:fill="FFFFFF"/>
        </w:rPr>
        <w:t>Publiskas personas zemes nomas un apbūves tiesības noteikumi</w:t>
      </w:r>
      <w:r w:rsidR="008B6003" w:rsidRPr="00F50B8B">
        <w:rPr>
          <w:i/>
          <w:lang w:eastAsia="lv-LV"/>
        </w:rPr>
        <w:t>”</w:t>
      </w:r>
      <w:r w:rsidR="002656C7" w:rsidRPr="00F50B8B">
        <w:rPr>
          <w:i/>
          <w:lang w:eastAsia="lv-LV"/>
        </w:rPr>
        <w:t xml:space="preserve"> </w:t>
      </w:r>
      <w:r w:rsidR="007A0BFC" w:rsidRPr="00F50B8B">
        <w:rPr>
          <w:i/>
          <w:lang w:eastAsia="lv-LV"/>
        </w:rPr>
        <w:t>31. punktu</w:t>
      </w:r>
      <w:r w:rsidR="002810A5" w:rsidRPr="00F50B8B">
        <w:rPr>
          <w:i/>
          <w:lang w:eastAsia="lv-LV"/>
        </w:rPr>
        <w:t>.</w:t>
      </w:r>
    </w:p>
    <w:p w14:paraId="7439C746" w14:textId="3404388D" w:rsidR="000D2446" w:rsidRPr="00F50B8B" w:rsidRDefault="002810A5" w:rsidP="00D35A90">
      <w:pPr>
        <w:pStyle w:val="ListParagraph"/>
        <w:numPr>
          <w:ilvl w:val="0"/>
          <w:numId w:val="4"/>
        </w:numPr>
        <w:spacing w:before="120"/>
        <w:ind w:left="426" w:hanging="426"/>
        <w:contextualSpacing w:val="0"/>
        <w:jc w:val="both"/>
        <w:rPr>
          <w:rFonts w:eastAsiaTheme="minorHAnsi"/>
        </w:rPr>
      </w:pPr>
      <w:r w:rsidRPr="00F50B8B">
        <w:rPr>
          <w:rFonts w:eastAsiaTheme="minorHAnsi"/>
          <w:color w:val="000000"/>
        </w:rPr>
        <w:t>N</w:t>
      </w:r>
      <w:r w:rsidR="000D2446" w:rsidRPr="00F50B8B">
        <w:rPr>
          <w:rFonts w:eastAsiaTheme="minorHAnsi"/>
          <w:color w:val="000000"/>
        </w:rPr>
        <w:t xml:space="preserve">oteikumi nosaka </w:t>
      </w:r>
      <w:r w:rsidR="007A0BFC" w:rsidRPr="00F50B8B">
        <w:rPr>
          <w:rFonts w:eastAsiaTheme="minorHAnsi"/>
          <w:color w:val="000000"/>
        </w:rPr>
        <w:t>Ādažu novada pašvaldībai piederoš</w:t>
      </w:r>
      <w:r w:rsidRPr="00F50B8B">
        <w:rPr>
          <w:rFonts w:eastAsiaTheme="minorHAnsi"/>
          <w:color w:val="000000"/>
        </w:rPr>
        <w:t>u</w:t>
      </w:r>
      <w:r w:rsidR="007A0BFC" w:rsidRPr="00F50B8B">
        <w:rPr>
          <w:rFonts w:eastAsiaTheme="minorHAnsi"/>
          <w:color w:val="000000"/>
        </w:rPr>
        <w:t xml:space="preserve"> vai piekrītoš</w:t>
      </w:r>
      <w:r w:rsidRPr="00F50B8B">
        <w:rPr>
          <w:rFonts w:eastAsiaTheme="minorHAnsi"/>
          <w:color w:val="000000"/>
        </w:rPr>
        <w:t>u</w:t>
      </w:r>
      <w:r w:rsidR="007A0BFC" w:rsidRPr="00F50B8B">
        <w:rPr>
          <w:rFonts w:eastAsiaTheme="minorHAnsi"/>
          <w:color w:val="000000"/>
        </w:rPr>
        <w:t xml:space="preserve"> neapbūvēt</w:t>
      </w:r>
      <w:r w:rsidRPr="00F50B8B">
        <w:rPr>
          <w:rFonts w:eastAsiaTheme="minorHAnsi"/>
          <w:color w:val="000000"/>
        </w:rPr>
        <w:t>u</w:t>
      </w:r>
      <w:r w:rsidR="007A0BFC" w:rsidRPr="00F50B8B">
        <w:rPr>
          <w:rFonts w:eastAsiaTheme="minorHAnsi"/>
          <w:color w:val="000000"/>
        </w:rPr>
        <w:t xml:space="preserve"> zemesgabal</w:t>
      </w:r>
      <w:r w:rsidRPr="00F50B8B">
        <w:rPr>
          <w:rFonts w:eastAsiaTheme="minorHAnsi"/>
          <w:color w:val="000000"/>
        </w:rPr>
        <w:t>u</w:t>
      </w:r>
      <w:r w:rsidR="007A0BFC" w:rsidRPr="00F50B8B">
        <w:rPr>
          <w:rFonts w:eastAsiaTheme="minorHAnsi"/>
          <w:color w:val="000000"/>
        </w:rPr>
        <w:t xml:space="preserve"> vai t</w:t>
      </w:r>
      <w:r w:rsidRPr="00F50B8B">
        <w:rPr>
          <w:rFonts w:eastAsiaTheme="minorHAnsi"/>
          <w:color w:val="000000"/>
        </w:rPr>
        <w:t>o</w:t>
      </w:r>
      <w:r w:rsidR="007A0BFC" w:rsidRPr="00F50B8B">
        <w:rPr>
          <w:rFonts w:eastAsiaTheme="minorHAnsi"/>
          <w:color w:val="000000"/>
        </w:rPr>
        <w:t xml:space="preserve"> </w:t>
      </w:r>
      <w:r w:rsidR="00BB4357" w:rsidRPr="00F50B8B">
        <w:rPr>
          <w:rFonts w:eastAsiaTheme="minorHAnsi"/>
          <w:color w:val="000000"/>
        </w:rPr>
        <w:t>daļ</w:t>
      </w:r>
      <w:r w:rsidR="00BB4357">
        <w:rPr>
          <w:rFonts w:eastAsiaTheme="minorHAnsi"/>
          <w:color w:val="000000"/>
        </w:rPr>
        <w:t>u</w:t>
      </w:r>
      <w:r w:rsidR="00BB4357" w:rsidRPr="00F50B8B">
        <w:rPr>
          <w:rFonts w:eastAsiaTheme="minorHAnsi"/>
          <w:color w:val="000000"/>
        </w:rPr>
        <w:t xml:space="preserve"> </w:t>
      </w:r>
      <w:r w:rsidR="000D2446" w:rsidRPr="00F50B8B">
        <w:rPr>
          <w:rFonts w:eastAsiaTheme="minorHAnsi"/>
          <w:color w:val="000000"/>
        </w:rPr>
        <w:t>nomas maksas apmēru</w:t>
      </w:r>
      <w:r w:rsidR="000D2446" w:rsidRPr="00F50B8B">
        <w:rPr>
          <w:rFonts w:eastAsiaTheme="minorHAnsi"/>
        </w:rPr>
        <w:t>.</w:t>
      </w:r>
    </w:p>
    <w:p w14:paraId="4DF7A364" w14:textId="5652D3A3" w:rsidR="000D2446" w:rsidRPr="00F50B8B" w:rsidRDefault="00675A5F" w:rsidP="00D35A90">
      <w:pPr>
        <w:pStyle w:val="ListParagraph"/>
        <w:numPr>
          <w:ilvl w:val="0"/>
          <w:numId w:val="4"/>
        </w:numPr>
        <w:autoSpaceDE w:val="0"/>
        <w:autoSpaceDN w:val="0"/>
        <w:adjustRightInd w:val="0"/>
        <w:spacing w:before="120"/>
        <w:ind w:left="426" w:hanging="426"/>
        <w:contextualSpacing w:val="0"/>
        <w:jc w:val="both"/>
        <w:rPr>
          <w:rFonts w:eastAsiaTheme="minorHAnsi"/>
          <w:color w:val="000000"/>
        </w:rPr>
      </w:pPr>
      <w:r w:rsidRPr="00F50B8B">
        <w:rPr>
          <w:rFonts w:eastAsiaTheme="minorHAnsi"/>
          <w:color w:val="000000"/>
        </w:rPr>
        <w:t>Neapbūvēt</w:t>
      </w:r>
      <w:r w:rsidR="002810A5" w:rsidRPr="00F50B8B">
        <w:rPr>
          <w:rFonts w:eastAsiaTheme="minorHAnsi"/>
          <w:color w:val="000000"/>
        </w:rPr>
        <w:t>us</w:t>
      </w:r>
      <w:r w:rsidRPr="00F50B8B">
        <w:rPr>
          <w:rFonts w:eastAsiaTheme="minorHAnsi"/>
          <w:color w:val="000000"/>
        </w:rPr>
        <w:t xml:space="preserve"> zemesgabal</w:t>
      </w:r>
      <w:r w:rsidR="002810A5" w:rsidRPr="00F50B8B">
        <w:rPr>
          <w:rFonts w:eastAsiaTheme="minorHAnsi"/>
          <w:color w:val="000000"/>
        </w:rPr>
        <w:t>us</w:t>
      </w:r>
      <w:r w:rsidRPr="00F50B8B">
        <w:rPr>
          <w:rFonts w:eastAsiaTheme="minorHAnsi"/>
          <w:color w:val="000000"/>
        </w:rPr>
        <w:t xml:space="preserve"> iznomā </w:t>
      </w:r>
      <w:r w:rsidR="000D2446" w:rsidRPr="00F50B8B">
        <w:rPr>
          <w:rFonts w:eastAsiaTheme="minorHAnsi"/>
          <w:color w:val="000000"/>
        </w:rPr>
        <w:t xml:space="preserve">ar nosacījumu, ka nomnieks neapbūvētajā zemesgabalā neveic saimniecisko darbību, kurai samazinātas nomas maksas piemērošanas gadījumā atbalsts nomniekam kvalificējams kā komercdarbības atbalsts. </w:t>
      </w:r>
    </w:p>
    <w:p w14:paraId="5F8EED20" w14:textId="1F472FCF" w:rsidR="000D2446" w:rsidRPr="00F50B8B" w:rsidRDefault="000D2446" w:rsidP="00D35A90">
      <w:pPr>
        <w:pStyle w:val="ListParagraph"/>
        <w:numPr>
          <w:ilvl w:val="0"/>
          <w:numId w:val="4"/>
        </w:numPr>
        <w:autoSpaceDE w:val="0"/>
        <w:autoSpaceDN w:val="0"/>
        <w:adjustRightInd w:val="0"/>
        <w:spacing w:before="120"/>
        <w:ind w:left="426" w:hanging="426"/>
        <w:contextualSpacing w:val="0"/>
        <w:jc w:val="both"/>
        <w:rPr>
          <w:rFonts w:eastAsiaTheme="minorHAnsi"/>
          <w:color w:val="000000"/>
        </w:rPr>
      </w:pPr>
      <w:r w:rsidRPr="00F50B8B">
        <w:rPr>
          <w:rFonts w:eastAsiaTheme="minorHAnsi"/>
          <w:color w:val="000000"/>
        </w:rPr>
        <w:t xml:space="preserve">Nomas maksu </w:t>
      </w:r>
      <w:r w:rsidR="002810A5" w:rsidRPr="00F50B8B">
        <w:rPr>
          <w:rFonts w:eastAsiaTheme="minorHAnsi"/>
          <w:color w:val="000000"/>
        </w:rPr>
        <w:t xml:space="preserve">šādā apmērā </w:t>
      </w:r>
      <w:r w:rsidRPr="00F50B8B">
        <w:rPr>
          <w:rFonts w:eastAsiaTheme="minorHAnsi"/>
          <w:color w:val="000000"/>
        </w:rPr>
        <w:t>nosaka</w:t>
      </w:r>
      <w:r w:rsidR="008E4806" w:rsidRPr="00F50B8B">
        <w:rPr>
          <w:rFonts w:eastAsiaTheme="minorHAnsi"/>
          <w:color w:val="000000"/>
        </w:rPr>
        <w:t xml:space="preserve"> </w:t>
      </w:r>
      <w:r w:rsidR="002810A5" w:rsidRPr="00F50B8B">
        <w:rPr>
          <w:rFonts w:eastAsiaTheme="minorHAnsi"/>
          <w:color w:val="000000"/>
        </w:rPr>
        <w:t xml:space="preserve">katram </w:t>
      </w:r>
      <w:r w:rsidR="008E4806" w:rsidRPr="00F50B8B">
        <w:rPr>
          <w:rFonts w:eastAsiaTheme="minorHAnsi"/>
          <w:color w:val="000000"/>
        </w:rPr>
        <w:t>neapbūvētam zemesgabalam</w:t>
      </w:r>
      <w:r w:rsidR="00A252DC" w:rsidRPr="00F50B8B">
        <w:rPr>
          <w:rFonts w:eastAsiaTheme="minorHAnsi"/>
          <w:color w:val="000000"/>
        </w:rPr>
        <w:t>, kas</w:t>
      </w:r>
      <w:r w:rsidRPr="00F50B8B">
        <w:rPr>
          <w:rFonts w:eastAsiaTheme="minorHAnsi"/>
          <w:color w:val="000000"/>
        </w:rPr>
        <w:t>:</w:t>
      </w:r>
    </w:p>
    <w:p w14:paraId="0354E643" w14:textId="5489647E" w:rsidR="000D2446" w:rsidRPr="00F50B8B" w:rsidRDefault="000D2446" w:rsidP="00D35A90">
      <w:pPr>
        <w:pStyle w:val="ListParagraph"/>
        <w:numPr>
          <w:ilvl w:val="1"/>
          <w:numId w:val="4"/>
        </w:numPr>
        <w:autoSpaceDE w:val="0"/>
        <w:autoSpaceDN w:val="0"/>
        <w:adjustRightInd w:val="0"/>
        <w:spacing w:before="120"/>
        <w:ind w:left="993" w:hanging="567"/>
        <w:contextualSpacing w:val="0"/>
        <w:jc w:val="both"/>
        <w:rPr>
          <w:rFonts w:eastAsiaTheme="minorHAnsi"/>
          <w:color w:val="000000"/>
        </w:rPr>
      </w:pPr>
      <w:r w:rsidRPr="00F50B8B">
        <w:rPr>
          <w:rFonts w:eastAsiaTheme="minorHAnsi"/>
          <w:color w:val="000000"/>
        </w:rPr>
        <w:t xml:space="preserve">ir </w:t>
      </w:r>
      <w:r w:rsidR="003F61A9" w:rsidRPr="00F50B8B">
        <w:rPr>
          <w:rFonts w:eastAsiaTheme="minorHAnsi"/>
          <w:color w:val="000000"/>
        </w:rPr>
        <w:t>starpgabals</w:t>
      </w:r>
      <w:r w:rsidR="00E76735" w:rsidRPr="00F50B8B">
        <w:rPr>
          <w:rFonts w:eastAsiaTheme="minorHAnsi"/>
          <w:color w:val="000000"/>
        </w:rPr>
        <w:t>, kas nav iznomājams patstāvīgai izmantošanai un tiek iznomāts tikai piegulošā nekustamā īpašuma īpašniekam vai lietotājam</w:t>
      </w:r>
      <w:r w:rsidR="003F61A9" w:rsidRPr="00F50B8B">
        <w:rPr>
          <w:rFonts w:eastAsiaTheme="minorHAnsi"/>
          <w:color w:val="000000"/>
        </w:rPr>
        <w:t xml:space="preserve"> </w:t>
      </w:r>
      <w:r w:rsidRPr="00F50B8B">
        <w:rPr>
          <w:rFonts w:eastAsiaTheme="minorHAnsi"/>
          <w:color w:val="000000"/>
        </w:rPr>
        <w:t xml:space="preserve">– </w:t>
      </w:r>
      <w:bookmarkStart w:id="0" w:name="_Hlk81843067"/>
      <w:r w:rsidRPr="00F50B8B">
        <w:rPr>
          <w:rFonts w:eastAsiaTheme="minorHAnsi"/>
          <w:color w:val="000000"/>
        </w:rPr>
        <w:t>3 % apmērā no zemesgabala kadastrālas vērtības gadā</w:t>
      </w:r>
      <w:bookmarkEnd w:id="0"/>
      <w:r w:rsidRPr="00F50B8B">
        <w:rPr>
          <w:rFonts w:eastAsiaTheme="minorHAnsi"/>
          <w:color w:val="000000"/>
        </w:rPr>
        <w:t>;</w:t>
      </w:r>
      <w:r w:rsidR="003A60EB" w:rsidRPr="00F50B8B">
        <w:rPr>
          <w:rFonts w:eastAsiaTheme="minorHAnsi"/>
          <w:color w:val="000000"/>
        </w:rPr>
        <w:t xml:space="preserve"> </w:t>
      </w:r>
    </w:p>
    <w:p w14:paraId="65F1E30B" w14:textId="0CB666A2" w:rsidR="000D2446" w:rsidRPr="00F50B8B" w:rsidRDefault="00A252DC" w:rsidP="00D35A90">
      <w:pPr>
        <w:pStyle w:val="ListParagraph"/>
        <w:numPr>
          <w:ilvl w:val="1"/>
          <w:numId w:val="4"/>
        </w:numPr>
        <w:autoSpaceDE w:val="0"/>
        <w:autoSpaceDN w:val="0"/>
        <w:adjustRightInd w:val="0"/>
        <w:spacing w:before="120"/>
        <w:ind w:left="993" w:hanging="567"/>
        <w:contextualSpacing w:val="0"/>
        <w:jc w:val="both"/>
        <w:rPr>
          <w:rFonts w:eastAsiaTheme="minorHAnsi"/>
          <w:color w:val="000000"/>
        </w:rPr>
      </w:pPr>
      <w:r w:rsidRPr="00F50B8B">
        <w:rPr>
          <w:rFonts w:eastAsiaTheme="minorHAnsi"/>
          <w:color w:val="000000"/>
        </w:rPr>
        <w:t>ir</w:t>
      </w:r>
      <w:r w:rsidR="003F61A9" w:rsidRPr="00F50B8B">
        <w:rPr>
          <w:rFonts w:eastAsiaTheme="minorHAnsi"/>
          <w:color w:val="000000"/>
        </w:rPr>
        <w:t xml:space="preserve"> zemesgabal</w:t>
      </w:r>
      <w:r w:rsidRPr="00F50B8B">
        <w:rPr>
          <w:rFonts w:eastAsiaTheme="minorHAnsi"/>
          <w:color w:val="000000"/>
        </w:rPr>
        <w:t>s</w:t>
      </w:r>
      <w:r w:rsidR="00D423A0" w:rsidRPr="00F50B8B">
        <w:rPr>
          <w:rFonts w:eastAsiaTheme="minorHAnsi"/>
          <w:color w:val="000000"/>
        </w:rPr>
        <w:t xml:space="preserve"> </w:t>
      </w:r>
      <w:r w:rsidR="00500FB6" w:rsidRPr="00F50B8B">
        <w:rPr>
          <w:rFonts w:eastAsiaTheme="minorHAnsi"/>
          <w:color w:val="000000"/>
        </w:rPr>
        <w:t>(tostarp ielu sarkanajās līnijās)</w:t>
      </w:r>
      <w:r w:rsidR="009F1B79" w:rsidRPr="00F50B8B">
        <w:rPr>
          <w:rFonts w:eastAsiaTheme="minorHAnsi"/>
          <w:color w:val="000000"/>
        </w:rPr>
        <w:t xml:space="preserve">, </w:t>
      </w:r>
      <w:r w:rsidR="000D2446" w:rsidRPr="00F50B8B">
        <w:rPr>
          <w:rFonts w:eastAsiaTheme="minorHAnsi"/>
          <w:color w:val="000000"/>
        </w:rPr>
        <w:t xml:space="preserve">kas nav </w:t>
      </w:r>
      <w:r w:rsidR="00D423A0" w:rsidRPr="00F50B8B">
        <w:rPr>
          <w:rFonts w:eastAsiaTheme="minorHAnsi"/>
          <w:color w:val="000000"/>
        </w:rPr>
        <w:t xml:space="preserve">iznomājams </w:t>
      </w:r>
      <w:r w:rsidR="000D2446" w:rsidRPr="00F50B8B">
        <w:rPr>
          <w:rFonts w:eastAsiaTheme="minorHAnsi"/>
          <w:color w:val="000000"/>
        </w:rPr>
        <w:t xml:space="preserve">patstāvīgai izmantošanai un tiek </w:t>
      </w:r>
      <w:r w:rsidR="00D423A0" w:rsidRPr="00F50B8B">
        <w:rPr>
          <w:rFonts w:eastAsiaTheme="minorHAnsi"/>
          <w:color w:val="000000"/>
        </w:rPr>
        <w:t xml:space="preserve">iznomāts </w:t>
      </w:r>
      <w:r w:rsidR="000D2446" w:rsidRPr="00F50B8B">
        <w:rPr>
          <w:rFonts w:eastAsiaTheme="minorHAnsi"/>
          <w:color w:val="000000"/>
        </w:rPr>
        <w:t xml:space="preserve">tikai </w:t>
      </w:r>
      <w:r w:rsidR="00D423A0" w:rsidRPr="00F50B8B">
        <w:rPr>
          <w:rFonts w:eastAsiaTheme="minorHAnsi"/>
          <w:color w:val="000000"/>
        </w:rPr>
        <w:t>pieguloš</w:t>
      </w:r>
      <w:r w:rsidR="003E5A5A" w:rsidRPr="00F50B8B">
        <w:rPr>
          <w:rFonts w:eastAsiaTheme="minorHAnsi"/>
          <w:color w:val="000000"/>
        </w:rPr>
        <w:t>ā</w:t>
      </w:r>
      <w:r w:rsidR="00D423A0" w:rsidRPr="00F50B8B">
        <w:rPr>
          <w:rFonts w:eastAsiaTheme="minorHAnsi"/>
          <w:color w:val="000000"/>
        </w:rPr>
        <w:t xml:space="preserve"> nekustamā īpašuma īpašniekam </w:t>
      </w:r>
      <w:r w:rsidR="000D2446" w:rsidRPr="00F50B8B">
        <w:rPr>
          <w:rFonts w:eastAsiaTheme="minorHAnsi"/>
          <w:color w:val="000000"/>
        </w:rPr>
        <w:t xml:space="preserve">vai </w:t>
      </w:r>
      <w:r w:rsidR="00D423A0" w:rsidRPr="00F50B8B">
        <w:rPr>
          <w:rFonts w:eastAsiaTheme="minorHAnsi"/>
          <w:color w:val="000000"/>
        </w:rPr>
        <w:t xml:space="preserve">lietotājam </w:t>
      </w:r>
      <w:r w:rsidR="000D2446" w:rsidRPr="00F50B8B">
        <w:rPr>
          <w:rFonts w:eastAsiaTheme="minorHAnsi"/>
          <w:color w:val="000000"/>
        </w:rPr>
        <w:t xml:space="preserve">– EUR 1,00 par 1 </w:t>
      </w:r>
      <w:r w:rsidR="00326421" w:rsidRPr="00F50B8B">
        <w:rPr>
          <w:rFonts w:eastAsiaTheme="minorHAnsi"/>
          <w:color w:val="000000"/>
        </w:rPr>
        <w:t>m</w:t>
      </w:r>
      <w:r w:rsidR="00326421" w:rsidRPr="00F50B8B">
        <w:rPr>
          <w:rFonts w:eastAsiaTheme="minorHAnsi"/>
          <w:color w:val="000000"/>
          <w:vertAlign w:val="superscript"/>
        </w:rPr>
        <w:t>2</w:t>
      </w:r>
      <w:r w:rsidR="009D7802" w:rsidRPr="00F50B8B">
        <w:rPr>
          <w:rFonts w:eastAsiaTheme="minorHAnsi"/>
          <w:color w:val="000000"/>
        </w:rPr>
        <w:t xml:space="preserve"> gadā</w:t>
      </w:r>
      <w:r w:rsidR="000D72E8" w:rsidRPr="00F50B8B">
        <w:rPr>
          <w:rFonts w:eastAsiaTheme="minorHAnsi"/>
          <w:color w:val="000000"/>
        </w:rPr>
        <w:t>;</w:t>
      </w:r>
      <w:r w:rsidR="003A60EB" w:rsidRPr="00F50B8B">
        <w:rPr>
          <w:rFonts w:eastAsiaTheme="minorHAnsi"/>
          <w:color w:val="000000"/>
        </w:rPr>
        <w:t xml:space="preserve"> </w:t>
      </w:r>
    </w:p>
    <w:p w14:paraId="3734572D" w14:textId="21D82D6F" w:rsidR="000D72E8" w:rsidRPr="0037237D" w:rsidRDefault="000D2446" w:rsidP="00D35A90">
      <w:pPr>
        <w:pStyle w:val="ListParagraph"/>
        <w:numPr>
          <w:ilvl w:val="1"/>
          <w:numId w:val="4"/>
        </w:numPr>
        <w:autoSpaceDE w:val="0"/>
        <w:autoSpaceDN w:val="0"/>
        <w:adjustRightInd w:val="0"/>
        <w:spacing w:before="120"/>
        <w:ind w:left="993" w:hanging="567"/>
        <w:contextualSpacing w:val="0"/>
        <w:jc w:val="both"/>
        <w:rPr>
          <w:rFonts w:eastAsiaTheme="minorHAnsi"/>
        </w:rPr>
      </w:pPr>
      <w:r w:rsidRPr="00F50B8B">
        <w:rPr>
          <w:rFonts w:eastAsiaTheme="minorHAnsi"/>
          <w:color w:val="000000"/>
        </w:rPr>
        <w:t xml:space="preserve">tiek </w:t>
      </w:r>
      <w:r w:rsidR="00305408" w:rsidRPr="0037237D">
        <w:rPr>
          <w:rFonts w:eastAsiaTheme="minorHAnsi"/>
          <w:color w:val="000000"/>
        </w:rPr>
        <w:t xml:space="preserve">nodots </w:t>
      </w:r>
      <w:r w:rsidR="00305408" w:rsidRPr="0037237D">
        <w:rPr>
          <w:rFonts w:eastAsiaTheme="minorHAnsi"/>
        </w:rPr>
        <w:t>pagaidu lietošanā</w:t>
      </w:r>
      <w:r w:rsidR="003E5A5A" w:rsidRPr="0037237D">
        <w:rPr>
          <w:rFonts w:eastAsiaTheme="minorHAnsi"/>
        </w:rPr>
        <w:t xml:space="preserve"> </w:t>
      </w:r>
      <w:r w:rsidR="00305408" w:rsidRPr="0037237D">
        <w:rPr>
          <w:rFonts w:eastAsiaTheme="minorHAnsi"/>
        </w:rPr>
        <w:t xml:space="preserve">ģimenes </w:t>
      </w:r>
      <w:r w:rsidR="00173162" w:rsidRPr="0037237D">
        <w:rPr>
          <w:rFonts w:eastAsiaTheme="minorHAnsi"/>
        </w:rPr>
        <w:t>sakņu dārz</w:t>
      </w:r>
      <w:r w:rsidR="00305408" w:rsidRPr="0037237D">
        <w:rPr>
          <w:rFonts w:eastAsiaTheme="minorHAnsi"/>
        </w:rPr>
        <w:t>a</w:t>
      </w:r>
      <w:r w:rsidR="009D7802" w:rsidRPr="0037237D">
        <w:rPr>
          <w:rFonts w:eastAsiaTheme="minorHAnsi"/>
        </w:rPr>
        <w:t xml:space="preserve"> </w:t>
      </w:r>
      <w:r w:rsidR="00305408" w:rsidRPr="0037237D">
        <w:rPr>
          <w:rFonts w:eastAsiaTheme="minorHAnsi"/>
        </w:rPr>
        <w:t>ierīkošanai</w:t>
      </w:r>
      <w:r w:rsidR="000D72E8" w:rsidRPr="0037237D">
        <w:rPr>
          <w:rFonts w:eastAsiaTheme="minorHAnsi"/>
        </w:rPr>
        <w:t xml:space="preserve"> </w:t>
      </w:r>
      <w:r w:rsidR="006A4B77" w:rsidRPr="0037237D">
        <w:rPr>
          <w:rFonts w:eastAsiaTheme="minorHAnsi"/>
        </w:rPr>
        <w:t xml:space="preserve">– </w:t>
      </w:r>
      <w:r w:rsidRPr="0037237D">
        <w:rPr>
          <w:rFonts w:eastAsiaTheme="minorHAnsi"/>
        </w:rPr>
        <w:t>EUR 0,0</w:t>
      </w:r>
      <w:r w:rsidR="008246D7" w:rsidRPr="0037237D">
        <w:rPr>
          <w:rFonts w:eastAsiaTheme="minorHAnsi"/>
        </w:rPr>
        <w:t>5</w:t>
      </w:r>
      <w:r w:rsidRPr="0037237D">
        <w:rPr>
          <w:rFonts w:eastAsiaTheme="minorHAnsi"/>
        </w:rPr>
        <w:t xml:space="preserve"> par 1</w:t>
      </w:r>
      <w:r w:rsidR="009D7802" w:rsidRPr="0037237D">
        <w:rPr>
          <w:rFonts w:eastAsiaTheme="minorHAnsi"/>
        </w:rPr>
        <w:t xml:space="preserve"> m</w:t>
      </w:r>
      <w:r w:rsidR="009D7802" w:rsidRPr="0037237D">
        <w:rPr>
          <w:rFonts w:eastAsiaTheme="minorHAnsi"/>
          <w:vertAlign w:val="superscript"/>
        </w:rPr>
        <w:t>2</w:t>
      </w:r>
      <w:r w:rsidRPr="0037237D">
        <w:rPr>
          <w:rFonts w:eastAsiaTheme="minorHAnsi"/>
          <w:sz w:val="16"/>
          <w:szCs w:val="16"/>
        </w:rPr>
        <w:t xml:space="preserve"> </w:t>
      </w:r>
      <w:r w:rsidRPr="0037237D">
        <w:rPr>
          <w:rFonts w:eastAsiaTheme="minorHAnsi"/>
        </w:rPr>
        <w:t>gadā</w:t>
      </w:r>
      <w:r w:rsidR="0031512F" w:rsidRPr="0037237D">
        <w:rPr>
          <w:rFonts w:eastAsiaTheme="minorHAnsi"/>
        </w:rPr>
        <w:t>;</w:t>
      </w:r>
    </w:p>
    <w:p w14:paraId="54BB5F1B" w14:textId="1A50A7D0" w:rsidR="00291B7D" w:rsidRPr="0037237D" w:rsidRDefault="00937F11" w:rsidP="00D35A90">
      <w:pPr>
        <w:pStyle w:val="ListParagraph"/>
        <w:numPr>
          <w:ilvl w:val="1"/>
          <w:numId w:val="4"/>
        </w:numPr>
        <w:autoSpaceDE w:val="0"/>
        <w:autoSpaceDN w:val="0"/>
        <w:adjustRightInd w:val="0"/>
        <w:spacing w:before="120"/>
        <w:ind w:left="993" w:hanging="567"/>
        <w:contextualSpacing w:val="0"/>
        <w:jc w:val="both"/>
        <w:rPr>
          <w:rFonts w:eastAsiaTheme="minorHAnsi"/>
          <w:color w:val="000000"/>
        </w:rPr>
      </w:pPr>
      <w:r w:rsidRPr="0037237D">
        <w:rPr>
          <w:shd w:val="clear" w:color="auto" w:fill="FFFFFF"/>
        </w:rPr>
        <w:lastRenderedPageBreak/>
        <w:t>tiek iznomāts biedrībām vai nodibinājumiem, kuru darbība sniedz nozīmīgu labumu sabiedrībai vai kādai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katastrofās un ārkārtas situācijās, sabiedrības, it īpaši trūcīgo un sociāli mazaizsargāto personu grupu, sociālās labklājības celšan</w:t>
      </w:r>
      <w:r w:rsidR="00626453" w:rsidRPr="0037237D">
        <w:rPr>
          <w:shd w:val="clear" w:color="auto" w:fill="FFFFFF"/>
        </w:rPr>
        <w:t>u</w:t>
      </w:r>
      <w:r w:rsidR="003A60EB" w:rsidRPr="0037237D">
        <w:rPr>
          <w:shd w:val="clear" w:color="auto" w:fill="FFFFFF"/>
        </w:rPr>
        <w:t xml:space="preserve"> – 0,03 EUR gadā par 1</w:t>
      </w:r>
      <w:r w:rsidR="00500FB6" w:rsidRPr="0037237D">
        <w:rPr>
          <w:shd w:val="clear" w:color="auto" w:fill="FFFFFF"/>
        </w:rPr>
        <w:t>0</w:t>
      </w:r>
      <w:r w:rsidR="003A60EB" w:rsidRPr="0037237D">
        <w:rPr>
          <w:shd w:val="clear" w:color="auto" w:fill="FFFFFF"/>
        </w:rPr>
        <w:t xml:space="preserve"> m</w:t>
      </w:r>
      <w:r w:rsidR="003A60EB" w:rsidRPr="0037237D">
        <w:rPr>
          <w:shd w:val="clear" w:color="auto" w:fill="FFFFFF"/>
          <w:vertAlign w:val="superscript"/>
        </w:rPr>
        <w:t>2</w:t>
      </w:r>
      <w:r w:rsidR="000A0B9C" w:rsidRPr="0037237D">
        <w:rPr>
          <w:shd w:val="clear" w:color="auto" w:fill="FFFFFF"/>
        </w:rPr>
        <w:t>.</w:t>
      </w:r>
    </w:p>
    <w:p w14:paraId="1D3D50B7" w14:textId="7A121F06" w:rsidR="00A252DC" w:rsidRPr="00F50B8B" w:rsidRDefault="00A252DC" w:rsidP="00D35A90">
      <w:pPr>
        <w:pStyle w:val="ListParagraph"/>
        <w:numPr>
          <w:ilvl w:val="0"/>
          <w:numId w:val="4"/>
        </w:numPr>
        <w:autoSpaceDE w:val="0"/>
        <w:autoSpaceDN w:val="0"/>
        <w:adjustRightInd w:val="0"/>
        <w:spacing w:before="120"/>
        <w:ind w:left="426" w:hanging="426"/>
        <w:contextualSpacing w:val="0"/>
        <w:jc w:val="both"/>
        <w:rPr>
          <w:rFonts w:eastAsiaTheme="minorHAnsi"/>
          <w:color w:val="000000"/>
        </w:rPr>
      </w:pPr>
      <w:r w:rsidRPr="00F50B8B">
        <w:rPr>
          <w:rFonts w:eastAsiaTheme="minorHAnsi"/>
          <w:color w:val="000000"/>
        </w:rPr>
        <w:t>Neapbūvēta zemesgabala minimālā nomas maksa gadā nevar būt mazāka par normatīvajos aktos noteikto zemesgabala minimālo nomas maksu gadā.</w:t>
      </w:r>
    </w:p>
    <w:p w14:paraId="12ED0743" w14:textId="6C3A57D9" w:rsidR="000D2446" w:rsidRPr="00F50B8B" w:rsidRDefault="0077603F" w:rsidP="0077603F">
      <w:pPr>
        <w:pStyle w:val="ListParagraph"/>
        <w:numPr>
          <w:ilvl w:val="0"/>
          <w:numId w:val="4"/>
        </w:numPr>
        <w:autoSpaceDE w:val="0"/>
        <w:autoSpaceDN w:val="0"/>
        <w:adjustRightInd w:val="0"/>
        <w:spacing w:before="120"/>
        <w:ind w:left="426" w:hanging="426"/>
        <w:contextualSpacing w:val="0"/>
        <w:jc w:val="both"/>
        <w:rPr>
          <w:rFonts w:eastAsiaTheme="minorHAnsi"/>
          <w:color w:val="000000"/>
        </w:rPr>
      </w:pPr>
      <w:r w:rsidRPr="00F50B8B">
        <w:rPr>
          <w:rFonts w:eastAsiaTheme="minorHAnsi"/>
          <w:color w:val="000000"/>
        </w:rPr>
        <w:t>N</w:t>
      </w:r>
      <w:r w:rsidR="000D2446" w:rsidRPr="00F50B8B">
        <w:rPr>
          <w:rFonts w:eastAsiaTheme="minorHAnsi"/>
          <w:color w:val="000000"/>
        </w:rPr>
        <w:t xml:space="preserve">oteikumi stājas spēkā </w:t>
      </w:r>
      <w:r w:rsidR="00F547C5" w:rsidRPr="00F50B8B">
        <w:rPr>
          <w:rFonts w:eastAsiaTheme="minorHAnsi"/>
          <w:color w:val="000000"/>
        </w:rPr>
        <w:t>2022</w:t>
      </w:r>
      <w:r w:rsidR="000D2446" w:rsidRPr="00F50B8B">
        <w:rPr>
          <w:rFonts w:eastAsiaTheme="minorHAnsi"/>
          <w:color w:val="000000"/>
        </w:rPr>
        <w:t>.</w:t>
      </w:r>
      <w:r w:rsidRPr="00F50B8B">
        <w:rPr>
          <w:rFonts w:eastAsiaTheme="minorHAnsi"/>
          <w:color w:val="000000"/>
        </w:rPr>
        <w:t xml:space="preserve"> </w:t>
      </w:r>
      <w:r w:rsidR="000D2446" w:rsidRPr="00F50B8B">
        <w:rPr>
          <w:rFonts w:eastAsiaTheme="minorHAnsi"/>
          <w:color w:val="000000"/>
        </w:rPr>
        <w:t>gada 1.</w:t>
      </w:r>
      <w:r w:rsidRPr="00F50B8B">
        <w:rPr>
          <w:rFonts w:eastAsiaTheme="minorHAnsi"/>
          <w:color w:val="000000"/>
        </w:rPr>
        <w:t xml:space="preserve"> </w:t>
      </w:r>
      <w:r w:rsidR="00291B7D" w:rsidRPr="00F50B8B">
        <w:rPr>
          <w:rFonts w:eastAsiaTheme="minorHAnsi"/>
          <w:color w:val="000000"/>
        </w:rPr>
        <w:t>janvārī</w:t>
      </w:r>
      <w:r w:rsidR="000D2446" w:rsidRPr="00F50B8B">
        <w:rPr>
          <w:rFonts w:eastAsiaTheme="minorHAnsi"/>
          <w:color w:val="000000"/>
        </w:rPr>
        <w:t>.</w:t>
      </w:r>
    </w:p>
    <w:p w14:paraId="0A8EE62B" w14:textId="3BBE3EFF" w:rsidR="00BA5043" w:rsidRPr="00F50B8B" w:rsidRDefault="00BA5043" w:rsidP="00D35A90">
      <w:pPr>
        <w:pStyle w:val="ListParagraph"/>
        <w:numPr>
          <w:ilvl w:val="0"/>
          <w:numId w:val="4"/>
        </w:numPr>
        <w:autoSpaceDE w:val="0"/>
        <w:autoSpaceDN w:val="0"/>
        <w:adjustRightInd w:val="0"/>
        <w:spacing w:before="120"/>
        <w:ind w:left="426" w:hanging="426"/>
        <w:contextualSpacing w:val="0"/>
        <w:jc w:val="both"/>
        <w:rPr>
          <w:rFonts w:eastAsiaTheme="minorHAnsi"/>
          <w:color w:val="000000"/>
        </w:rPr>
      </w:pPr>
      <w:r w:rsidRPr="00F50B8B">
        <w:rPr>
          <w:rFonts w:eastAsiaTheme="minorHAnsi"/>
          <w:color w:val="000000"/>
        </w:rPr>
        <w:t>Līdz šo saistošo noteikumu spēkā stāšanās dienai noslēgtus nomas līgumus pārskata līdz 2022. gada 1. jūlijam un tiem piemēro šajos noteikumos noteikto nomas maksas aprēķināšanas kārtību.</w:t>
      </w:r>
    </w:p>
    <w:p w14:paraId="69FDE199" w14:textId="2FD190C0" w:rsidR="0077603F" w:rsidRPr="00F50B8B" w:rsidRDefault="00291B7D" w:rsidP="0077603F">
      <w:pPr>
        <w:pStyle w:val="ListParagraph"/>
        <w:numPr>
          <w:ilvl w:val="0"/>
          <w:numId w:val="4"/>
        </w:numPr>
        <w:autoSpaceDE w:val="0"/>
        <w:autoSpaceDN w:val="0"/>
        <w:adjustRightInd w:val="0"/>
        <w:spacing w:before="120"/>
        <w:ind w:left="426" w:hanging="426"/>
        <w:contextualSpacing w:val="0"/>
        <w:jc w:val="both"/>
        <w:rPr>
          <w:rFonts w:eastAsiaTheme="minorHAnsi"/>
          <w:color w:val="000000"/>
        </w:rPr>
      </w:pPr>
      <w:r w:rsidRPr="00F50B8B">
        <w:rPr>
          <w:rFonts w:eastAsiaTheme="minorHAnsi"/>
          <w:color w:val="000000"/>
        </w:rPr>
        <w:t xml:space="preserve">Ar </w:t>
      </w:r>
      <w:r w:rsidR="0077603F" w:rsidRPr="00F50B8B">
        <w:rPr>
          <w:rFonts w:eastAsiaTheme="minorHAnsi"/>
          <w:color w:val="000000"/>
        </w:rPr>
        <w:t xml:space="preserve">šo </w:t>
      </w:r>
      <w:r w:rsidRPr="00F50B8B">
        <w:rPr>
          <w:rFonts w:eastAsiaTheme="minorHAnsi"/>
          <w:color w:val="000000"/>
        </w:rPr>
        <w:t xml:space="preserve">noteikumu spēkā </w:t>
      </w:r>
      <w:r w:rsidR="00F547C5" w:rsidRPr="00F50B8B">
        <w:rPr>
          <w:rFonts w:eastAsiaTheme="minorHAnsi"/>
          <w:color w:val="000000"/>
        </w:rPr>
        <w:t xml:space="preserve">stāšanos </w:t>
      </w:r>
      <w:r w:rsidRPr="00F50B8B">
        <w:rPr>
          <w:rFonts w:eastAsiaTheme="minorHAnsi"/>
          <w:color w:val="000000"/>
        </w:rPr>
        <w:t>spēku zaudē</w:t>
      </w:r>
      <w:r w:rsidR="0077603F" w:rsidRPr="00F50B8B">
        <w:rPr>
          <w:rFonts w:eastAsiaTheme="minorHAnsi"/>
          <w:color w:val="000000"/>
        </w:rPr>
        <w:t>:</w:t>
      </w:r>
    </w:p>
    <w:p w14:paraId="0BE0BDC9" w14:textId="15AAEE8B" w:rsidR="0077603F" w:rsidRPr="00F50B8B" w:rsidRDefault="00291B7D" w:rsidP="0077603F">
      <w:pPr>
        <w:pStyle w:val="ListParagraph"/>
        <w:numPr>
          <w:ilvl w:val="1"/>
          <w:numId w:val="4"/>
        </w:numPr>
        <w:autoSpaceDE w:val="0"/>
        <w:autoSpaceDN w:val="0"/>
        <w:adjustRightInd w:val="0"/>
        <w:spacing w:before="120"/>
        <w:ind w:left="993" w:hanging="567"/>
        <w:contextualSpacing w:val="0"/>
        <w:jc w:val="both"/>
        <w:rPr>
          <w:rFonts w:eastAsiaTheme="minorHAnsi"/>
          <w:color w:val="000000"/>
        </w:rPr>
      </w:pPr>
      <w:r w:rsidRPr="00F50B8B">
        <w:rPr>
          <w:rFonts w:eastAsiaTheme="minorHAnsi"/>
          <w:color w:val="000000"/>
        </w:rPr>
        <w:t>Ādažu novada domes 2019</w:t>
      </w:r>
      <w:r w:rsidR="00F547C5" w:rsidRPr="00F50B8B">
        <w:rPr>
          <w:rFonts w:eastAsiaTheme="minorHAnsi"/>
          <w:color w:val="000000"/>
        </w:rPr>
        <w:t>. gada 26.</w:t>
      </w:r>
      <w:r w:rsidR="0077603F" w:rsidRPr="00F50B8B">
        <w:rPr>
          <w:rFonts w:eastAsiaTheme="minorHAnsi"/>
          <w:color w:val="000000"/>
        </w:rPr>
        <w:t xml:space="preserve"> </w:t>
      </w:r>
      <w:r w:rsidR="00F547C5" w:rsidRPr="00F50B8B">
        <w:rPr>
          <w:rFonts w:eastAsiaTheme="minorHAnsi"/>
          <w:color w:val="000000"/>
        </w:rPr>
        <w:t>februāra</w:t>
      </w:r>
      <w:r w:rsidRPr="00F50B8B">
        <w:rPr>
          <w:rFonts w:eastAsiaTheme="minorHAnsi"/>
          <w:color w:val="000000"/>
        </w:rPr>
        <w:t xml:space="preserve"> saistošie noteikumi Nr.</w:t>
      </w:r>
      <w:r w:rsidR="00F547C5" w:rsidRPr="00F50B8B">
        <w:rPr>
          <w:rFonts w:eastAsiaTheme="minorHAnsi"/>
          <w:color w:val="000000"/>
        </w:rPr>
        <w:t xml:space="preserve"> </w:t>
      </w:r>
      <w:r w:rsidRPr="00F50B8B">
        <w:rPr>
          <w:rFonts w:eastAsiaTheme="minorHAnsi"/>
          <w:color w:val="000000"/>
        </w:rPr>
        <w:t>3/2019 “Par Ādažu novada pašvaldībai piederošu vai piekrītošu neapbūvētu zemesgabalu nomas maksu”</w:t>
      </w:r>
      <w:r w:rsidR="0077603F" w:rsidRPr="00F50B8B">
        <w:rPr>
          <w:rFonts w:eastAsiaTheme="minorHAnsi"/>
          <w:color w:val="000000"/>
        </w:rPr>
        <w:t>;</w:t>
      </w:r>
    </w:p>
    <w:p w14:paraId="6C305679" w14:textId="7D53CDF7" w:rsidR="00291B7D" w:rsidRDefault="00291B7D" w:rsidP="0077603F">
      <w:pPr>
        <w:pStyle w:val="ListParagraph"/>
        <w:numPr>
          <w:ilvl w:val="1"/>
          <w:numId w:val="4"/>
        </w:numPr>
        <w:autoSpaceDE w:val="0"/>
        <w:autoSpaceDN w:val="0"/>
        <w:adjustRightInd w:val="0"/>
        <w:spacing w:before="120"/>
        <w:ind w:left="993" w:hanging="567"/>
        <w:contextualSpacing w:val="0"/>
        <w:jc w:val="both"/>
        <w:rPr>
          <w:rFonts w:eastAsiaTheme="minorHAnsi"/>
          <w:color w:val="000000"/>
        </w:rPr>
      </w:pPr>
      <w:r w:rsidRPr="00F50B8B">
        <w:rPr>
          <w:rFonts w:eastAsiaTheme="minorHAnsi"/>
          <w:color w:val="000000"/>
        </w:rPr>
        <w:t>Carnikavas novada domes 2019</w:t>
      </w:r>
      <w:r w:rsidR="00F547C5" w:rsidRPr="00F50B8B">
        <w:rPr>
          <w:rFonts w:eastAsiaTheme="minorHAnsi"/>
          <w:color w:val="000000"/>
        </w:rPr>
        <w:t>.</w:t>
      </w:r>
      <w:r w:rsidR="0077603F" w:rsidRPr="00F50B8B">
        <w:rPr>
          <w:rFonts w:eastAsiaTheme="minorHAnsi"/>
          <w:color w:val="000000"/>
        </w:rPr>
        <w:t xml:space="preserve"> </w:t>
      </w:r>
      <w:r w:rsidR="00F547C5" w:rsidRPr="00F50B8B">
        <w:rPr>
          <w:rFonts w:eastAsiaTheme="minorHAnsi"/>
          <w:color w:val="000000"/>
        </w:rPr>
        <w:t>gada 24. jūlija</w:t>
      </w:r>
      <w:r w:rsidRPr="00F50B8B">
        <w:rPr>
          <w:rFonts w:eastAsiaTheme="minorHAnsi"/>
          <w:color w:val="000000"/>
        </w:rPr>
        <w:t xml:space="preserve"> saistošie noteikumi Nr.</w:t>
      </w:r>
      <w:r w:rsidR="00F547C5" w:rsidRPr="00F50B8B">
        <w:rPr>
          <w:rFonts w:eastAsiaTheme="minorHAnsi"/>
          <w:color w:val="000000"/>
        </w:rPr>
        <w:t xml:space="preserve"> </w:t>
      </w:r>
      <w:r w:rsidRPr="00F50B8B">
        <w:rPr>
          <w:rFonts w:eastAsiaTheme="minorHAnsi"/>
          <w:color w:val="000000"/>
        </w:rPr>
        <w:t>SN/2019/22 “Saistošie noteikumi par neapbūvēta Carnikavas novada pašvaldības zemesgabala nomas maksas apmēru”.</w:t>
      </w:r>
    </w:p>
    <w:p w14:paraId="13118A59" w14:textId="22F53780" w:rsidR="004E3191" w:rsidRDefault="004E3191" w:rsidP="004E3191">
      <w:pPr>
        <w:pStyle w:val="ListParagraph"/>
        <w:autoSpaceDE w:val="0"/>
        <w:autoSpaceDN w:val="0"/>
        <w:adjustRightInd w:val="0"/>
        <w:spacing w:before="120"/>
        <w:ind w:left="993"/>
        <w:contextualSpacing w:val="0"/>
        <w:jc w:val="both"/>
        <w:rPr>
          <w:rFonts w:eastAsiaTheme="minorHAnsi"/>
          <w:color w:val="000000"/>
        </w:rPr>
      </w:pPr>
    </w:p>
    <w:p w14:paraId="345EE1B2" w14:textId="77777777" w:rsidR="004E3191" w:rsidRPr="00F50B8B" w:rsidRDefault="004E3191" w:rsidP="004E3191">
      <w:pPr>
        <w:pStyle w:val="ListParagraph"/>
        <w:autoSpaceDE w:val="0"/>
        <w:autoSpaceDN w:val="0"/>
        <w:adjustRightInd w:val="0"/>
        <w:spacing w:before="120"/>
        <w:ind w:left="993"/>
        <w:contextualSpacing w:val="0"/>
        <w:jc w:val="both"/>
        <w:rPr>
          <w:rFonts w:eastAsiaTheme="minorHAnsi"/>
          <w:color w:val="000000"/>
        </w:rPr>
      </w:pPr>
    </w:p>
    <w:p w14:paraId="6568C8D4" w14:textId="77777777" w:rsidR="000D2446" w:rsidRPr="00F50B8B" w:rsidRDefault="000D2446" w:rsidP="00D35A90">
      <w:pPr>
        <w:autoSpaceDE w:val="0"/>
        <w:autoSpaceDN w:val="0"/>
        <w:adjustRightInd w:val="0"/>
        <w:spacing w:before="120"/>
        <w:jc w:val="right"/>
        <w:rPr>
          <w:rFonts w:eastAsiaTheme="minorHAnsi"/>
          <w:color w:val="000000"/>
        </w:rPr>
      </w:pPr>
    </w:p>
    <w:p w14:paraId="2002694E" w14:textId="41C86D40" w:rsidR="00DE3B04" w:rsidRPr="00F50B8B" w:rsidRDefault="00DE3B04" w:rsidP="000A2528">
      <w:pPr>
        <w:ind w:right="-1"/>
        <w:jc w:val="both"/>
        <w:rPr>
          <w:rFonts w:eastAsia="Calibri"/>
        </w:rPr>
      </w:pPr>
      <w:r w:rsidRPr="00F50B8B">
        <w:rPr>
          <w:rFonts w:eastAsia="Calibri"/>
        </w:rPr>
        <w:t>Pašvaldības domes priekšsēdētāj</w:t>
      </w:r>
      <w:r w:rsidR="000A2528">
        <w:rPr>
          <w:rFonts w:eastAsia="Calibri"/>
        </w:rPr>
        <w:t>s</w:t>
      </w:r>
      <w:r w:rsidRPr="00F50B8B">
        <w:rPr>
          <w:rFonts w:eastAsia="Calibri"/>
        </w:rPr>
        <w:t xml:space="preserve"> </w:t>
      </w:r>
      <w:r w:rsidRPr="00F50B8B">
        <w:rPr>
          <w:rFonts w:eastAsia="Calibri"/>
        </w:rPr>
        <w:tab/>
      </w:r>
      <w:r w:rsidRPr="00F50B8B">
        <w:rPr>
          <w:rFonts w:eastAsia="Calibri"/>
        </w:rPr>
        <w:tab/>
      </w:r>
      <w:r w:rsidRPr="00F50B8B">
        <w:rPr>
          <w:rFonts w:eastAsia="Calibri"/>
        </w:rPr>
        <w:tab/>
      </w:r>
      <w:r w:rsidRPr="00F50B8B">
        <w:rPr>
          <w:rFonts w:eastAsia="Calibri"/>
        </w:rPr>
        <w:tab/>
      </w:r>
      <w:r w:rsidRPr="00F50B8B">
        <w:rPr>
          <w:rFonts w:eastAsia="Calibri"/>
        </w:rPr>
        <w:tab/>
      </w:r>
      <w:r w:rsidR="000A2528">
        <w:rPr>
          <w:rFonts w:eastAsia="Calibri"/>
        </w:rPr>
        <w:t>M.Sprindžuks</w:t>
      </w:r>
    </w:p>
    <w:p w14:paraId="35878A4D" w14:textId="620B45C9" w:rsidR="006C0CC4" w:rsidRPr="00F50B8B" w:rsidRDefault="001B40F6" w:rsidP="00D35A90">
      <w:pPr>
        <w:autoSpaceDE w:val="0"/>
        <w:autoSpaceDN w:val="0"/>
        <w:adjustRightInd w:val="0"/>
        <w:jc w:val="both"/>
        <w:rPr>
          <w:rFonts w:eastAsiaTheme="minorHAnsi"/>
          <w:color w:val="000000"/>
        </w:rPr>
      </w:pP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p>
    <w:p w14:paraId="006132D2" w14:textId="450E6456" w:rsidR="00291B7D" w:rsidRPr="00F50B8B" w:rsidRDefault="006C0CC4">
      <w:pPr>
        <w:autoSpaceDE w:val="0"/>
        <w:autoSpaceDN w:val="0"/>
        <w:adjustRightInd w:val="0"/>
        <w:jc w:val="both"/>
        <w:rPr>
          <w:rFonts w:eastAsiaTheme="minorHAnsi"/>
          <w:color w:val="000000"/>
          <w:sz w:val="28"/>
          <w:szCs w:val="28"/>
        </w:rPr>
      </w:pP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r w:rsidRPr="00F50B8B">
        <w:rPr>
          <w:rFonts w:eastAsiaTheme="minorHAnsi"/>
          <w:color w:val="000000"/>
        </w:rPr>
        <w:tab/>
      </w:r>
      <w:r w:rsidR="006241C4">
        <w:rPr>
          <w:rFonts w:eastAsiaTheme="minorHAnsi"/>
          <w:color w:val="000000"/>
        </w:rPr>
        <w:t xml:space="preserve"> </w:t>
      </w:r>
      <w:r w:rsidR="00291B7D" w:rsidRPr="00F50B8B">
        <w:rPr>
          <w:rFonts w:eastAsiaTheme="minorHAnsi"/>
          <w:color w:val="000000"/>
          <w:sz w:val="28"/>
          <w:szCs w:val="28"/>
        </w:rPr>
        <w:br w:type="page"/>
      </w:r>
    </w:p>
    <w:p w14:paraId="685D2D98" w14:textId="120C63E6" w:rsidR="000D2446" w:rsidRPr="00D35A90" w:rsidRDefault="000D2446" w:rsidP="00D35A90">
      <w:pPr>
        <w:autoSpaceDE w:val="0"/>
        <w:autoSpaceDN w:val="0"/>
        <w:adjustRightInd w:val="0"/>
        <w:jc w:val="center"/>
        <w:rPr>
          <w:rFonts w:eastAsiaTheme="minorHAnsi"/>
          <w:b/>
          <w:bCs/>
          <w:color w:val="000000"/>
        </w:rPr>
      </w:pPr>
      <w:r w:rsidRPr="00D35A90">
        <w:rPr>
          <w:rFonts w:eastAsiaTheme="minorHAnsi"/>
          <w:b/>
          <w:bCs/>
          <w:color w:val="000000"/>
        </w:rPr>
        <w:lastRenderedPageBreak/>
        <w:t>PASKAIDROJUMA RAKSTS</w:t>
      </w:r>
    </w:p>
    <w:p w14:paraId="685F7CC9" w14:textId="179ACFBC" w:rsidR="000D2446" w:rsidRPr="00BA002A" w:rsidRDefault="000D2446" w:rsidP="0000017A">
      <w:pPr>
        <w:spacing w:after="240"/>
        <w:jc w:val="center"/>
        <w:rPr>
          <w:rFonts w:eastAsiaTheme="minorHAnsi"/>
          <w:b/>
          <w:bCs/>
          <w:color w:val="000000"/>
        </w:rPr>
      </w:pPr>
      <w:r w:rsidRPr="00BA002A">
        <w:rPr>
          <w:rFonts w:eastAsiaTheme="minorHAnsi"/>
          <w:b/>
          <w:bCs/>
          <w:color w:val="000000"/>
        </w:rPr>
        <w:t xml:space="preserve">Ādažu novada </w:t>
      </w:r>
      <w:r w:rsidR="00BA002A">
        <w:rPr>
          <w:rFonts w:eastAsiaTheme="minorHAnsi"/>
          <w:b/>
          <w:bCs/>
          <w:color w:val="000000"/>
        </w:rPr>
        <w:t xml:space="preserve">pašvaldības </w:t>
      </w:r>
      <w:r w:rsidRPr="00BA002A">
        <w:rPr>
          <w:rFonts w:eastAsiaTheme="minorHAnsi"/>
          <w:b/>
          <w:bCs/>
          <w:color w:val="000000"/>
        </w:rPr>
        <w:t>domes 20</w:t>
      </w:r>
      <w:r w:rsidR="00291B7D" w:rsidRPr="00BA002A">
        <w:rPr>
          <w:rFonts w:eastAsiaTheme="minorHAnsi"/>
          <w:b/>
          <w:bCs/>
          <w:color w:val="000000"/>
        </w:rPr>
        <w:t>21</w:t>
      </w:r>
      <w:r w:rsidRPr="00BA002A">
        <w:rPr>
          <w:rFonts w:eastAsiaTheme="minorHAnsi"/>
          <w:b/>
          <w:bCs/>
          <w:color w:val="000000"/>
        </w:rPr>
        <w:t xml:space="preserve">. gada </w:t>
      </w:r>
      <w:r w:rsidR="00263AE7">
        <w:rPr>
          <w:rFonts w:eastAsiaTheme="minorHAnsi"/>
          <w:b/>
          <w:bCs/>
          <w:color w:val="000000"/>
        </w:rPr>
        <w:t>_______</w:t>
      </w:r>
      <w:r w:rsidRPr="00BA002A">
        <w:rPr>
          <w:rFonts w:eastAsiaTheme="minorHAnsi"/>
          <w:b/>
          <w:bCs/>
          <w:color w:val="000000"/>
        </w:rPr>
        <w:t xml:space="preserve">saistošajiem noteikumiem </w:t>
      </w:r>
      <w:r w:rsidRPr="00BA002A">
        <w:rPr>
          <w:rFonts w:eastAsiaTheme="minorHAnsi"/>
          <w:color w:val="000000"/>
        </w:rPr>
        <w:t>“</w:t>
      </w:r>
      <w:r w:rsidR="00291B7D" w:rsidRPr="00BA002A">
        <w:rPr>
          <w:b/>
          <w:bCs/>
        </w:rPr>
        <w:t xml:space="preserve">Par Ādažu novada pašvaldības </w:t>
      </w:r>
      <w:r w:rsidR="00BB4357" w:rsidRPr="00BA002A">
        <w:rPr>
          <w:b/>
          <w:bCs/>
        </w:rPr>
        <w:t>neapbūvēt</w:t>
      </w:r>
      <w:r w:rsidR="00BB4357">
        <w:rPr>
          <w:b/>
          <w:bCs/>
        </w:rPr>
        <w:t>u</w:t>
      </w:r>
      <w:r w:rsidR="00BB4357" w:rsidRPr="00BA002A">
        <w:rPr>
          <w:b/>
          <w:bCs/>
        </w:rPr>
        <w:t xml:space="preserve"> zemesgabal</w:t>
      </w:r>
      <w:r w:rsidR="00BB4357">
        <w:rPr>
          <w:b/>
          <w:bCs/>
        </w:rPr>
        <w:t>u</w:t>
      </w:r>
      <w:r w:rsidR="00BB4357" w:rsidRPr="00BA002A">
        <w:rPr>
          <w:b/>
          <w:bCs/>
        </w:rPr>
        <w:t xml:space="preserve"> </w:t>
      </w:r>
      <w:r w:rsidR="00291B7D" w:rsidRPr="00BA002A">
        <w:rPr>
          <w:b/>
          <w:bCs/>
        </w:rPr>
        <w:t xml:space="preserve">nomas </w:t>
      </w:r>
      <w:r w:rsidR="00E234DD" w:rsidRPr="00BA002A">
        <w:rPr>
          <w:b/>
          <w:bCs/>
        </w:rPr>
        <w:t>maksu</w:t>
      </w:r>
      <w:r w:rsidRPr="00BA002A">
        <w:rPr>
          <w:rFonts w:eastAsiaTheme="minorHAnsi"/>
          <w:b/>
          <w:bCs/>
          <w:color w:val="000000"/>
        </w:rPr>
        <w:t>”</w:t>
      </w:r>
    </w:p>
    <w:tbl>
      <w:tblPr>
        <w:tblStyle w:val="TableGrid"/>
        <w:tblW w:w="0" w:type="auto"/>
        <w:tblLook w:val="04A0" w:firstRow="1" w:lastRow="0" w:firstColumn="1" w:lastColumn="0" w:noHBand="0" w:noVBand="1"/>
      </w:tblPr>
      <w:tblGrid>
        <w:gridCol w:w="9061"/>
      </w:tblGrid>
      <w:tr w:rsidR="00BA002A" w:rsidRPr="00F50B8B" w14:paraId="1C1B9789" w14:textId="77777777" w:rsidTr="00805C17">
        <w:tc>
          <w:tcPr>
            <w:tcW w:w="9061" w:type="dxa"/>
          </w:tcPr>
          <w:p w14:paraId="79DFDC83" w14:textId="0D90EA80" w:rsidR="00BA002A" w:rsidRPr="00D35A90" w:rsidRDefault="00BA002A">
            <w:pPr>
              <w:spacing w:after="120"/>
              <w:jc w:val="center"/>
              <w:rPr>
                <w:rFonts w:eastAsia="Calibri"/>
                <w:b/>
                <w:bCs/>
              </w:rPr>
            </w:pPr>
            <w:r w:rsidRPr="00F50B8B">
              <w:rPr>
                <w:rFonts w:eastAsiaTheme="minorHAnsi"/>
                <w:b/>
                <w:bCs/>
                <w:color w:val="000000"/>
              </w:rPr>
              <w:t>Paskaidrojuma raksta sadaļas un norādāmā informācija</w:t>
            </w:r>
            <w:r w:rsidRPr="00F50B8B" w:rsidDel="00BA002A">
              <w:rPr>
                <w:rFonts w:eastAsiaTheme="minorHAnsi"/>
                <w:b/>
                <w:bCs/>
                <w:color w:val="000000"/>
              </w:rPr>
              <w:t xml:space="preserve"> </w:t>
            </w:r>
          </w:p>
        </w:tc>
      </w:tr>
      <w:tr w:rsidR="00BA002A" w:rsidRPr="00F50B8B" w14:paraId="66D5BCD0" w14:textId="77777777" w:rsidTr="00545B3D">
        <w:tc>
          <w:tcPr>
            <w:tcW w:w="9061" w:type="dxa"/>
          </w:tcPr>
          <w:p w14:paraId="1C8C47F3" w14:textId="0B80D691" w:rsidR="00BA002A" w:rsidRPr="00F50B8B" w:rsidRDefault="00BA002A" w:rsidP="00EC6436">
            <w:pPr>
              <w:autoSpaceDE w:val="0"/>
              <w:autoSpaceDN w:val="0"/>
              <w:adjustRightInd w:val="0"/>
              <w:rPr>
                <w:rFonts w:eastAsiaTheme="minorHAnsi"/>
                <w:b/>
                <w:bCs/>
                <w:color w:val="000000"/>
              </w:rPr>
            </w:pPr>
            <w:r w:rsidRPr="00F50B8B">
              <w:rPr>
                <w:rFonts w:eastAsiaTheme="minorHAnsi"/>
                <w:b/>
                <w:bCs/>
                <w:color w:val="000000"/>
              </w:rPr>
              <w:t xml:space="preserve">1.   Projekta nepieciešamības </w:t>
            </w:r>
            <w:r w:rsidRPr="00D35A90">
              <w:rPr>
                <w:rFonts w:eastAsiaTheme="minorHAnsi"/>
                <w:b/>
                <w:bCs/>
                <w:color w:val="000000"/>
              </w:rPr>
              <w:t>pamatojums</w:t>
            </w:r>
            <w:r w:rsidRPr="00F50B8B">
              <w:rPr>
                <w:rFonts w:eastAsiaTheme="minorHAnsi"/>
                <w:b/>
                <w:bCs/>
                <w:color w:val="000000"/>
              </w:rPr>
              <w:t>.</w:t>
            </w:r>
          </w:p>
          <w:p w14:paraId="62586D4C" w14:textId="3542A10C" w:rsidR="00BA002A" w:rsidRPr="00F50B8B" w:rsidRDefault="00BA002A" w:rsidP="00D35A90">
            <w:pPr>
              <w:pStyle w:val="ListParagraph"/>
              <w:numPr>
                <w:ilvl w:val="1"/>
                <w:numId w:val="7"/>
              </w:numPr>
              <w:autoSpaceDE w:val="0"/>
              <w:autoSpaceDN w:val="0"/>
              <w:adjustRightInd w:val="0"/>
              <w:ind w:left="0" w:firstLine="0"/>
              <w:jc w:val="both"/>
              <w:rPr>
                <w:iCs/>
              </w:rPr>
            </w:pPr>
            <w:r w:rsidRPr="00F50B8B">
              <w:rPr>
                <w:iCs/>
              </w:rPr>
              <w:t xml:space="preserve">Administratīvo teritoriju un apdzīvotu vietu likuma Pārejas noteikumu 17. punkts nosaka </w:t>
            </w:r>
            <w:r w:rsidRPr="00F50B8B">
              <w:rPr>
                <w:iCs/>
                <w:shd w:val="clear" w:color="auto" w:fill="FFFFFF"/>
              </w:rPr>
              <w:t xml:space="preserve">2021. gada pašvaldību vēlēšanās ievēlēto novadu domēm </w:t>
            </w:r>
            <w:r w:rsidR="00BB4357">
              <w:rPr>
                <w:iCs/>
                <w:shd w:val="clear" w:color="auto" w:fill="FFFFFF"/>
              </w:rPr>
              <w:t>izvērtēt</w:t>
            </w:r>
            <w:r w:rsidR="00BB4357" w:rsidRPr="00F50B8B">
              <w:rPr>
                <w:iCs/>
                <w:shd w:val="clear" w:color="auto" w:fill="FFFFFF"/>
              </w:rPr>
              <w:t xml:space="preserve"> </w:t>
            </w:r>
            <w:r w:rsidRPr="00F50B8B">
              <w:rPr>
                <w:iCs/>
                <w:shd w:val="clear" w:color="auto" w:fill="FFFFFF"/>
              </w:rPr>
              <w:t xml:space="preserve">novadu veidojošo bijušo pašvaldību </w:t>
            </w:r>
            <w:r w:rsidR="00BB4357" w:rsidRPr="00F50B8B">
              <w:rPr>
                <w:iCs/>
                <w:shd w:val="clear" w:color="auto" w:fill="FFFFFF"/>
              </w:rPr>
              <w:t>pieņemt</w:t>
            </w:r>
            <w:r w:rsidR="00BB4357">
              <w:rPr>
                <w:iCs/>
                <w:shd w:val="clear" w:color="auto" w:fill="FFFFFF"/>
              </w:rPr>
              <w:t>os</w:t>
            </w:r>
            <w:r w:rsidR="00BB4357" w:rsidRPr="00F50B8B">
              <w:rPr>
                <w:iCs/>
                <w:shd w:val="clear" w:color="auto" w:fill="FFFFFF"/>
              </w:rPr>
              <w:t xml:space="preserve"> saistoš</w:t>
            </w:r>
            <w:r w:rsidR="00BB4357">
              <w:rPr>
                <w:iCs/>
                <w:shd w:val="clear" w:color="auto" w:fill="FFFFFF"/>
              </w:rPr>
              <w:t>os</w:t>
            </w:r>
            <w:r w:rsidR="00BB4357" w:rsidRPr="00F50B8B">
              <w:rPr>
                <w:iCs/>
                <w:shd w:val="clear" w:color="auto" w:fill="FFFFFF"/>
              </w:rPr>
              <w:t xml:space="preserve"> noteikum</w:t>
            </w:r>
            <w:r w:rsidR="00BB4357">
              <w:rPr>
                <w:iCs/>
                <w:shd w:val="clear" w:color="auto" w:fill="FFFFFF"/>
              </w:rPr>
              <w:t>us</w:t>
            </w:r>
            <w:r w:rsidR="00BB4357" w:rsidRPr="00F50B8B">
              <w:rPr>
                <w:iCs/>
                <w:shd w:val="clear" w:color="auto" w:fill="FFFFFF"/>
              </w:rPr>
              <w:t xml:space="preserve"> </w:t>
            </w:r>
            <w:r w:rsidRPr="00F50B8B">
              <w:rPr>
                <w:iCs/>
                <w:shd w:val="clear" w:color="auto" w:fill="FFFFFF"/>
              </w:rPr>
              <w:t xml:space="preserve">un </w:t>
            </w:r>
            <w:r w:rsidR="00BB4357">
              <w:rPr>
                <w:iCs/>
                <w:shd w:val="clear" w:color="auto" w:fill="FFFFFF"/>
              </w:rPr>
              <w:t>pieņemt</w:t>
            </w:r>
            <w:r w:rsidR="00BB4357" w:rsidRPr="00F50B8B">
              <w:rPr>
                <w:iCs/>
                <w:shd w:val="clear" w:color="auto" w:fill="FFFFFF"/>
              </w:rPr>
              <w:t xml:space="preserve"> jaun</w:t>
            </w:r>
            <w:r w:rsidR="00BB4357">
              <w:rPr>
                <w:iCs/>
                <w:shd w:val="clear" w:color="auto" w:fill="FFFFFF"/>
              </w:rPr>
              <w:t>us</w:t>
            </w:r>
            <w:r w:rsidR="00BB4357" w:rsidRPr="00F50B8B">
              <w:rPr>
                <w:iCs/>
                <w:shd w:val="clear" w:color="auto" w:fill="FFFFFF"/>
              </w:rPr>
              <w:t xml:space="preserve"> noteikum</w:t>
            </w:r>
            <w:r w:rsidR="00BB4357">
              <w:rPr>
                <w:iCs/>
                <w:shd w:val="clear" w:color="auto" w:fill="FFFFFF"/>
              </w:rPr>
              <w:t>us</w:t>
            </w:r>
            <w:r w:rsidRPr="00F50B8B">
              <w:rPr>
                <w:iCs/>
                <w:shd w:val="clear" w:color="auto" w:fill="FFFFFF"/>
              </w:rPr>
              <w:t>, paredzot, ka līdz to spēkā stāšanās dienai, bet ne ilgāk kā līdz 2022. gada 1. jūnijam, ir spēkā novadu veidojošo bijušo pašvaldību saistošie noteikumi.</w:t>
            </w:r>
            <w:r w:rsidRPr="00F50B8B">
              <w:rPr>
                <w:iCs/>
              </w:rPr>
              <w:t xml:space="preserve"> </w:t>
            </w:r>
          </w:p>
          <w:p w14:paraId="18ECAF92" w14:textId="212C5A98" w:rsidR="00BA002A" w:rsidRPr="00F50B8B" w:rsidRDefault="00BA002A" w:rsidP="00D35A90">
            <w:pPr>
              <w:pStyle w:val="ListParagraph"/>
              <w:numPr>
                <w:ilvl w:val="1"/>
                <w:numId w:val="7"/>
              </w:numPr>
              <w:autoSpaceDE w:val="0"/>
              <w:autoSpaceDN w:val="0"/>
              <w:adjustRightInd w:val="0"/>
              <w:ind w:left="26" w:hanging="26"/>
              <w:jc w:val="both"/>
              <w:rPr>
                <w:rFonts w:eastAsiaTheme="minorHAnsi"/>
                <w:iCs/>
              </w:rPr>
            </w:pPr>
            <w:r w:rsidRPr="00F50B8B">
              <w:rPr>
                <w:rFonts w:eastAsiaTheme="minorHAnsi"/>
                <w:iCs/>
              </w:rPr>
              <w:t xml:space="preserve">Pilnvarojums pašvaldībai pieņemt saistošos noteikumus par neapbūvēta zemesgabala nomas maksas apmēru izriet no Ministru kabineta </w:t>
            </w:r>
            <w:r w:rsidRPr="00F50B8B">
              <w:rPr>
                <w:iCs/>
                <w:lang w:eastAsia="lv-LV"/>
              </w:rPr>
              <w:t>2018. gada 19. jūnija noteikumu Nr. 350 “</w:t>
            </w:r>
            <w:r w:rsidRPr="00F50B8B">
              <w:rPr>
                <w:iCs/>
                <w:shd w:val="clear" w:color="auto" w:fill="FFFFFF"/>
              </w:rPr>
              <w:t>Publiskas personas zemes nomas un apbūves tiesības noteikumi</w:t>
            </w:r>
            <w:r w:rsidRPr="00F50B8B">
              <w:rPr>
                <w:iCs/>
                <w:lang w:eastAsia="lv-LV"/>
              </w:rPr>
              <w:t xml:space="preserve">” (turpmāk – MK noteikumi) </w:t>
            </w:r>
            <w:r w:rsidRPr="00F50B8B">
              <w:rPr>
                <w:rFonts w:eastAsiaTheme="minorHAnsi"/>
                <w:iCs/>
              </w:rPr>
              <w:t>31.punkta.</w:t>
            </w:r>
          </w:p>
          <w:p w14:paraId="45148514" w14:textId="58292033" w:rsidR="00BA002A" w:rsidRPr="00F50B8B" w:rsidRDefault="00BA002A" w:rsidP="00626453">
            <w:pPr>
              <w:pStyle w:val="ListParagraph"/>
              <w:numPr>
                <w:ilvl w:val="1"/>
                <w:numId w:val="7"/>
              </w:numPr>
              <w:autoSpaceDE w:val="0"/>
              <w:autoSpaceDN w:val="0"/>
              <w:adjustRightInd w:val="0"/>
              <w:ind w:left="26" w:hanging="26"/>
              <w:jc w:val="both"/>
              <w:rPr>
                <w:rFonts w:eastAsiaTheme="minorHAnsi"/>
                <w:iCs/>
              </w:rPr>
            </w:pPr>
            <w:r w:rsidRPr="00F50B8B">
              <w:rPr>
                <w:rFonts w:eastAsiaTheme="minorHAnsi"/>
                <w:iCs/>
              </w:rPr>
              <w:t xml:space="preserve">Izpildot Publiskas personas finanšu līdzekļu un mantas izšķērdēšanas novēršanas likuma 3. pantu, Ādažu novada un Carnikavas novada domes bija noteikušas lielāku nomas maksu, lai panāktu, ka </w:t>
            </w:r>
            <w:r w:rsidR="006C3DDD">
              <w:rPr>
                <w:rFonts w:eastAsiaTheme="minorHAnsi"/>
                <w:iCs/>
              </w:rPr>
              <w:t xml:space="preserve">daļēji </w:t>
            </w:r>
            <w:r w:rsidRPr="00F50B8B">
              <w:rPr>
                <w:rFonts w:eastAsiaTheme="minorHAnsi"/>
                <w:iCs/>
              </w:rPr>
              <w:t>tiek segti nomas maksas administrēšanas izdevumi un īpašumi tiek apsaimniekoti lietderīgi</w:t>
            </w:r>
            <w:r w:rsidR="006C3DDD">
              <w:rPr>
                <w:rFonts w:eastAsiaTheme="minorHAnsi"/>
                <w:iCs/>
              </w:rPr>
              <w:t>,</w:t>
            </w:r>
            <w:r w:rsidRPr="00F50B8B">
              <w:rPr>
                <w:rFonts w:eastAsiaTheme="minorHAnsi"/>
                <w:iCs/>
              </w:rPr>
              <w:t xml:space="preserve"> vienlaikus nodrošinot, ka noma maksa ir tuvu minimāli iespējamam. </w:t>
            </w:r>
          </w:p>
          <w:p w14:paraId="4803349B" w14:textId="1690B344" w:rsidR="00BA002A" w:rsidRPr="00F50B8B" w:rsidRDefault="00BA002A" w:rsidP="00D35A90">
            <w:pPr>
              <w:pStyle w:val="ListParagraph"/>
              <w:numPr>
                <w:ilvl w:val="1"/>
                <w:numId w:val="7"/>
              </w:numPr>
              <w:autoSpaceDE w:val="0"/>
              <w:autoSpaceDN w:val="0"/>
              <w:adjustRightInd w:val="0"/>
              <w:ind w:left="26" w:hanging="26"/>
              <w:jc w:val="both"/>
              <w:rPr>
                <w:rFonts w:eastAsiaTheme="minorHAnsi"/>
                <w:iCs/>
              </w:rPr>
            </w:pPr>
            <w:r w:rsidRPr="00F50B8B">
              <w:rPr>
                <w:rFonts w:eastAsiaTheme="minorHAnsi"/>
                <w:iCs/>
              </w:rPr>
              <w:t>I</w:t>
            </w:r>
            <w:r w:rsidRPr="00F50B8B">
              <w:rPr>
                <w:rFonts w:eastAsiaTheme="minorHAnsi"/>
                <w:iCs/>
                <w:color w:val="000000"/>
              </w:rPr>
              <w:t xml:space="preserve">zlīdzināta un vienāda nomas maksa tiek noteikta visiem novadā esošajiem mazdārziņiem. Nomas maksa, kas izteikta naudas vienībās, ļauj </w:t>
            </w:r>
            <w:r w:rsidR="000D6C55">
              <w:rPr>
                <w:rFonts w:eastAsiaTheme="minorHAnsi"/>
                <w:iCs/>
                <w:color w:val="000000"/>
              </w:rPr>
              <w:t xml:space="preserve">to </w:t>
            </w:r>
            <w:r w:rsidRPr="00F50B8B">
              <w:rPr>
                <w:rFonts w:eastAsiaTheme="minorHAnsi"/>
                <w:iCs/>
                <w:color w:val="000000"/>
              </w:rPr>
              <w:t xml:space="preserve">noteikt </w:t>
            </w:r>
            <w:r w:rsidR="000D6C55" w:rsidRPr="00F50B8B">
              <w:rPr>
                <w:rFonts w:eastAsiaTheme="minorHAnsi"/>
                <w:iCs/>
                <w:color w:val="000000"/>
              </w:rPr>
              <w:t>atbilstoš</w:t>
            </w:r>
            <w:r w:rsidR="000D6C55">
              <w:rPr>
                <w:rFonts w:eastAsiaTheme="minorHAnsi"/>
                <w:iCs/>
                <w:color w:val="000000"/>
              </w:rPr>
              <w:t>i</w:t>
            </w:r>
            <w:r w:rsidR="000D6C55" w:rsidRPr="00F50B8B">
              <w:rPr>
                <w:rFonts w:eastAsiaTheme="minorHAnsi"/>
                <w:iCs/>
                <w:color w:val="000000"/>
              </w:rPr>
              <w:t xml:space="preserve"> </w:t>
            </w:r>
            <w:r w:rsidRPr="00F50B8B">
              <w:rPr>
                <w:rFonts w:eastAsiaTheme="minorHAnsi"/>
                <w:iCs/>
                <w:color w:val="000000"/>
              </w:rPr>
              <w:t xml:space="preserve">iznomātajai platībai </w:t>
            </w:r>
            <w:r w:rsidR="000D6C55">
              <w:rPr>
                <w:rFonts w:eastAsiaTheme="minorHAnsi"/>
                <w:iCs/>
                <w:color w:val="000000"/>
              </w:rPr>
              <w:t xml:space="preserve">neatkarīgi no zemesgabalu kadastrālas vērtības. </w:t>
            </w:r>
          </w:p>
          <w:p w14:paraId="7E83D702" w14:textId="11EAEB3F" w:rsidR="006C0CC4" w:rsidRPr="00F50B8B" w:rsidRDefault="00BA002A" w:rsidP="00D35A90">
            <w:pPr>
              <w:pStyle w:val="ListParagraph"/>
              <w:numPr>
                <w:ilvl w:val="1"/>
                <w:numId w:val="7"/>
              </w:numPr>
              <w:autoSpaceDE w:val="0"/>
              <w:autoSpaceDN w:val="0"/>
              <w:adjustRightInd w:val="0"/>
              <w:ind w:left="26" w:hanging="26"/>
              <w:jc w:val="both"/>
              <w:rPr>
                <w:iCs/>
              </w:rPr>
            </w:pPr>
            <w:r w:rsidRPr="00F50B8B">
              <w:rPr>
                <w:rFonts w:eastAsiaTheme="minorHAnsi"/>
                <w:iCs/>
              </w:rPr>
              <w:t xml:space="preserve">Šo noteikumu izstrādē tika </w:t>
            </w:r>
            <w:r w:rsidRPr="00F50B8B">
              <w:rPr>
                <w:iCs/>
              </w:rPr>
              <w:t>izvērtēti novadu veidojošo bijušo vietējo pašvaldību pieņemtie saistošie noteikumi, pievēršot uzmanību, lai vienai un tai pašai tiesiskajai attiecībai tiktu piemērotas vienādas normas, un lai tiktu atrunāti visi aktuālie nomas gadījumi.</w:t>
            </w:r>
          </w:p>
          <w:p w14:paraId="005F65EC" w14:textId="6EEA0AA5" w:rsidR="00BA002A" w:rsidRPr="00F50B8B" w:rsidRDefault="00BA002A" w:rsidP="00D35A90">
            <w:pPr>
              <w:pStyle w:val="ListParagraph"/>
              <w:numPr>
                <w:ilvl w:val="1"/>
                <w:numId w:val="7"/>
              </w:numPr>
              <w:autoSpaceDE w:val="0"/>
              <w:autoSpaceDN w:val="0"/>
              <w:adjustRightInd w:val="0"/>
              <w:ind w:left="26" w:hanging="26"/>
              <w:jc w:val="both"/>
              <w:rPr>
                <w:rFonts w:eastAsia="Calibri"/>
                <w:b/>
                <w:bCs/>
              </w:rPr>
            </w:pPr>
            <w:r w:rsidRPr="00F50B8B">
              <w:rPr>
                <w:iCs/>
              </w:rPr>
              <w:t>Nomas maksas apmēr</w:t>
            </w:r>
            <w:r w:rsidR="006C0CC4" w:rsidRPr="00F50B8B">
              <w:rPr>
                <w:iCs/>
              </w:rPr>
              <w:t>a</w:t>
            </w:r>
            <w:r w:rsidRPr="00F50B8B">
              <w:rPr>
                <w:iCs/>
              </w:rPr>
              <w:t xml:space="preserve"> noteikšanai tika izmantota tāda aprēķinu metodika, kas ir taisnīgāka (vienlīdzīgāka), ļaujot precīzi noteikt nomas maksu mazdārziņiem ar atšķirīgu platību, ka arī maksimāli vienkāršo</w:t>
            </w:r>
            <w:r w:rsidR="006C0CC4" w:rsidRPr="00F50B8B">
              <w:rPr>
                <w:iCs/>
              </w:rPr>
              <w:t>jot</w:t>
            </w:r>
            <w:r w:rsidRPr="00F50B8B">
              <w:rPr>
                <w:iCs/>
              </w:rPr>
              <w:t xml:space="preserve"> nomas maksas aprēķina procedūr</w:t>
            </w:r>
            <w:r w:rsidR="006C0CC4" w:rsidRPr="00F50B8B">
              <w:rPr>
                <w:iCs/>
              </w:rPr>
              <w:t>u</w:t>
            </w:r>
            <w:r w:rsidRPr="00F50B8B">
              <w:rPr>
                <w:iCs/>
              </w:rPr>
              <w:t>.</w:t>
            </w:r>
          </w:p>
        </w:tc>
      </w:tr>
      <w:tr w:rsidR="006C0CC4" w:rsidRPr="00F50B8B" w14:paraId="07478F3B" w14:textId="77777777" w:rsidTr="00803C22">
        <w:tc>
          <w:tcPr>
            <w:tcW w:w="9061" w:type="dxa"/>
          </w:tcPr>
          <w:p w14:paraId="63B37C47" w14:textId="23A74F8F" w:rsidR="006C0CC4" w:rsidRPr="00F50B8B" w:rsidRDefault="006C0CC4" w:rsidP="00D35A90">
            <w:pPr>
              <w:pStyle w:val="ListParagraph"/>
              <w:numPr>
                <w:ilvl w:val="0"/>
                <w:numId w:val="7"/>
              </w:numPr>
              <w:spacing w:after="120"/>
              <w:rPr>
                <w:rFonts w:eastAsiaTheme="minorHAnsi"/>
                <w:b/>
                <w:bCs/>
                <w:color w:val="000000"/>
              </w:rPr>
            </w:pPr>
            <w:r w:rsidRPr="00F50B8B">
              <w:rPr>
                <w:rFonts w:eastAsiaTheme="minorHAnsi"/>
                <w:b/>
                <w:bCs/>
                <w:color w:val="000000"/>
              </w:rPr>
              <w:t>Īss projekta satura izklāsts.</w:t>
            </w:r>
          </w:p>
          <w:p w14:paraId="6395B7FF" w14:textId="3B1FB826" w:rsidR="006C0CC4" w:rsidRPr="00D35A90" w:rsidRDefault="006C0CC4" w:rsidP="00D35A90">
            <w:pPr>
              <w:pStyle w:val="ListParagraph"/>
              <w:numPr>
                <w:ilvl w:val="1"/>
                <w:numId w:val="7"/>
              </w:numPr>
              <w:spacing w:after="120"/>
              <w:ind w:left="26" w:hanging="26"/>
              <w:jc w:val="both"/>
              <w:rPr>
                <w:rFonts w:eastAsiaTheme="minorHAnsi"/>
                <w:color w:val="000000"/>
              </w:rPr>
            </w:pPr>
            <w:r w:rsidRPr="00D35A90">
              <w:rPr>
                <w:rFonts w:eastAsia="Calibri"/>
                <w:b/>
                <w:bCs/>
              </w:rPr>
              <w:t xml:space="preserve"> </w:t>
            </w:r>
            <w:r w:rsidRPr="00F50B8B">
              <w:rPr>
                <w:rFonts w:eastAsiaTheme="minorHAnsi"/>
                <w:color w:val="000000"/>
              </w:rPr>
              <w:t xml:space="preserve">Saistošo noteikumu izdošanas mērķis ir noteikt vienotu </w:t>
            </w:r>
            <w:r w:rsidRPr="00D35A90">
              <w:rPr>
                <w:rFonts w:eastAsiaTheme="minorHAnsi"/>
                <w:color w:val="000000"/>
              </w:rPr>
              <w:t>nomas maksu</w:t>
            </w:r>
            <w:r w:rsidRPr="00F50B8B">
              <w:rPr>
                <w:rFonts w:eastAsiaTheme="minorHAnsi"/>
                <w:color w:val="000000"/>
              </w:rPr>
              <w:t xml:space="preserve"> Ādažu novada teritorijā: </w:t>
            </w:r>
          </w:p>
          <w:p w14:paraId="6BF78444" w14:textId="4AE86631" w:rsidR="006C0CC4" w:rsidRPr="00F50B8B" w:rsidRDefault="006C0CC4">
            <w:pPr>
              <w:pStyle w:val="ListParagraph"/>
              <w:numPr>
                <w:ilvl w:val="0"/>
                <w:numId w:val="2"/>
              </w:numPr>
              <w:autoSpaceDE w:val="0"/>
              <w:autoSpaceDN w:val="0"/>
              <w:adjustRightInd w:val="0"/>
              <w:jc w:val="both"/>
              <w:rPr>
                <w:rFonts w:eastAsiaTheme="minorHAnsi"/>
                <w:color w:val="000000"/>
              </w:rPr>
            </w:pPr>
            <w:r w:rsidRPr="00F50B8B">
              <w:rPr>
                <w:rFonts w:eastAsiaTheme="minorHAnsi"/>
                <w:color w:val="000000"/>
              </w:rPr>
              <w:t xml:space="preserve">neapbūvētiem zemesgabaliem, kas ir starpgabali; </w:t>
            </w:r>
            <w:r w:rsidRPr="00D35A90">
              <w:rPr>
                <w:rFonts w:eastAsiaTheme="minorHAnsi"/>
                <w:color w:val="000000"/>
              </w:rPr>
              <w:t xml:space="preserve"> </w:t>
            </w:r>
          </w:p>
          <w:p w14:paraId="7183F6DA" w14:textId="50A53E37" w:rsidR="006C0CC4" w:rsidRPr="00F50B8B" w:rsidRDefault="006C0CC4" w:rsidP="00311DDA">
            <w:pPr>
              <w:pStyle w:val="ListParagraph"/>
              <w:numPr>
                <w:ilvl w:val="0"/>
                <w:numId w:val="2"/>
              </w:numPr>
              <w:autoSpaceDE w:val="0"/>
              <w:autoSpaceDN w:val="0"/>
              <w:adjustRightInd w:val="0"/>
              <w:jc w:val="both"/>
              <w:rPr>
                <w:rFonts w:eastAsia="Calibri"/>
                <w:b/>
                <w:bCs/>
              </w:rPr>
            </w:pPr>
            <w:r w:rsidRPr="00D35A90">
              <w:rPr>
                <w:rFonts w:eastAsiaTheme="minorHAnsi"/>
                <w:color w:val="000000"/>
              </w:rPr>
              <w:t>z</w:t>
            </w:r>
            <w:r w:rsidRPr="00F50B8B">
              <w:rPr>
                <w:rFonts w:eastAsiaTheme="minorHAnsi"/>
                <w:color w:val="000000"/>
              </w:rPr>
              <w:t>emesgabaliem ielu sarkanajās līnijās, kas nav iznomājami patstāvīgai izmantošanai un tiek iznomāti tikai piegulošo nekustamo īpašumu īpašniekiem vai lietotājiem</w:t>
            </w:r>
            <w:r w:rsidRPr="00D35A90">
              <w:rPr>
                <w:rFonts w:eastAsiaTheme="minorHAnsi"/>
                <w:color w:val="000000"/>
              </w:rPr>
              <w:t xml:space="preserve">; </w:t>
            </w:r>
          </w:p>
          <w:p w14:paraId="55D3BE3A" w14:textId="6E50AAB4" w:rsidR="006C0CC4" w:rsidRPr="00D35A90" w:rsidRDefault="006C0CC4" w:rsidP="00311DDA">
            <w:pPr>
              <w:pStyle w:val="ListParagraph"/>
              <w:numPr>
                <w:ilvl w:val="0"/>
                <w:numId w:val="2"/>
              </w:numPr>
              <w:autoSpaceDE w:val="0"/>
              <w:autoSpaceDN w:val="0"/>
              <w:adjustRightInd w:val="0"/>
              <w:jc w:val="both"/>
              <w:rPr>
                <w:rFonts w:eastAsia="Calibri"/>
                <w:b/>
                <w:bCs/>
              </w:rPr>
            </w:pPr>
            <w:bookmarkStart w:id="1" w:name="_Ref81216985"/>
            <w:r w:rsidRPr="00F50B8B">
              <w:rPr>
                <w:rFonts w:eastAsiaTheme="minorHAnsi"/>
                <w:color w:val="000000"/>
              </w:rPr>
              <w:t>neapbūvēt</w:t>
            </w:r>
            <w:r w:rsidRPr="00D35A90">
              <w:rPr>
                <w:rFonts w:eastAsiaTheme="minorHAnsi"/>
                <w:color w:val="000000"/>
              </w:rPr>
              <w:t xml:space="preserve">iem zemesgabaliem, kas tiek </w:t>
            </w:r>
            <w:r w:rsidRPr="00F50B8B">
              <w:rPr>
                <w:rFonts w:eastAsiaTheme="minorHAnsi"/>
                <w:color w:val="000000"/>
              </w:rPr>
              <w:t>nodoti pagaidu lietošanā ģimenes sakņu dārza ierīkošanai</w:t>
            </w:r>
            <w:bookmarkEnd w:id="1"/>
            <w:r w:rsidRPr="00F50B8B">
              <w:rPr>
                <w:rFonts w:eastAsiaTheme="minorHAnsi"/>
                <w:color w:val="000000"/>
              </w:rPr>
              <w:t>;</w:t>
            </w:r>
          </w:p>
          <w:p w14:paraId="54882D88" w14:textId="73EDDCBB" w:rsidR="006C0CC4" w:rsidRPr="00F50B8B" w:rsidRDefault="006C0CC4" w:rsidP="00311DDA">
            <w:pPr>
              <w:pStyle w:val="ListParagraph"/>
              <w:numPr>
                <w:ilvl w:val="0"/>
                <w:numId w:val="2"/>
              </w:numPr>
              <w:autoSpaceDE w:val="0"/>
              <w:autoSpaceDN w:val="0"/>
              <w:adjustRightInd w:val="0"/>
              <w:jc w:val="both"/>
              <w:rPr>
                <w:rFonts w:eastAsia="Calibri"/>
                <w:b/>
                <w:bCs/>
              </w:rPr>
            </w:pPr>
            <w:r w:rsidRPr="00F50B8B">
              <w:rPr>
                <w:rFonts w:eastAsiaTheme="minorHAnsi"/>
              </w:rPr>
              <w:t xml:space="preserve">neapbūvētam zemesgabalam, </w:t>
            </w:r>
            <w:r w:rsidRPr="00F50B8B">
              <w:rPr>
                <w:shd w:val="clear" w:color="auto" w:fill="FFFFFF"/>
              </w:rPr>
              <w:t>kas tiek iznomāts biedrībām vai nodibinājumiem, kuru darbība sniedz nozīmīgu labumu sabiedrībai vai kādai tās daļai.</w:t>
            </w:r>
          </w:p>
        </w:tc>
      </w:tr>
      <w:tr w:rsidR="006C0CC4" w:rsidRPr="00F50B8B" w14:paraId="2D585B3F" w14:textId="77777777" w:rsidTr="00B10724">
        <w:tc>
          <w:tcPr>
            <w:tcW w:w="9061" w:type="dxa"/>
          </w:tcPr>
          <w:p w14:paraId="688AF700" w14:textId="0739DB10" w:rsidR="006C0CC4" w:rsidRPr="00F50B8B" w:rsidRDefault="006C0CC4" w:rsidP="00311DDA">
            <w:pPr>
              <w:autoSpaceDE w:val="0"/>
              <w:autoSpaceDN w:val="0"/>
              <w:adjustRightInd w:val="0"/>
              <w:rPr>
                <w:rFonts w:eastAsiaTheme="minorHAnsi"/>
                <w:b/>
                <w:bCs/>
                <w:color w:val="000000"/>
              </w:rPr>
            </w:pPr>
            <w:r w:rsidRPr="00F50B8B">
              <w:rPr>
                <w:rFonts w:eastAsiaTheme="minorHAnsi"/>
                <w:b/>
                <w:bCs/>
                <w:color w:val="000000"/>
              </w:rPr>
              <w:t xml:space="preserve">3. Informācija par plānoto </w:t>
            </w:r>
            <w:r w:rsidRPr="00D35A90">
              <w:rPr>
                <w:rFonts w:eastAsiaTheme="minorHAnsi"/>
                <w:b/>
                <w:bCs/>
                <w:color w:val="000000"/>
              </w:rPr>
              <w:t>projekta ietekmi uz</w:t>
            </w:r>
            <w:r w:rsidRPr="00F50B8B">
              <w:rPr>
                <w:rFonts w:eastAsiaTheme="minorHAnsi"/>
                <w:b/>
                <w:bCs/>
                <w:color w:val="000000"/>
              </w:rPr>
              <w:t xml:space="preserve"> pašvaldības budžetu.</w:t>
            </w:r>
          </w:p>
          <w:p w14:paraId="5F0DBEAA" w14:textId="45B12441" w:rsidR="006C0CC4" w:rsidRPr="00D35A90" w:rsidRDefault="006C0CC4" w:rsidP="00D35A90">
            <w:pPr>
              <w:autoSpaceDE w:val="0"/>
              <w:autoSpaceDN w:val="0"/>
              <w:adjustRightInd w:val="0"/>
              <w:jc w:val="both"/>
              <w:rPr>
                <w:rFonts w:eastAsia="Calibri"/>
                <w:b/>
                <w:bCs/>
              </w:rPr>
            </w:pPr>
            <w:r w:rsidRPr="00D35A90">
              <w:rPr>
                <w:rFonts w:eastAsiaTheme="minorHAnsi"/>
                <w:color w:val="000000"/>
              </w:rPr>
              <w:t>D</w:t>
            </w:r>
            <w:r w:rsidRPr="00F50B8B">
              <w:rPr>
                <w:rFonts w:eastAsiaTheme="minorHAnsi"/>
                <w:color w:val="000000"/>
              </w:rPr>
              <w:t>ažos gadījumos saistošo noteikumu projekt</w:t>
            </w:r>
            <w:r w:rsidRPr="00D35A90">
              <w:rPr>
                <w:rFonts w:eastAsiaTheme="minorHAnsi"/>
                <w:color w:val="000000"/>
              </w:rPr>
              <w:t xml:space="preserve">s nodrošinās </w:t>
            </w:r>
            <w:r w:rsidRPr="00F50B8B">
              <w:rPr>
                <w:rFonts w:eastAsiaTheme="minorHAnsi"/>
                <w:color w:val="000000"/>
              </w:rPr>
              <w:t xml:space="preserve">lielāku </w:t>
            </w:r>
            <w:r w:rsidRPr="00D35A90">
              <w:rPr>
                <w:rFonts w:eastAsiaTheme="minorHAnsi"/>
                <w:color w:val="000000"/>
              </w:rPr>
              <w:t xml:space="preserve">zemes nomas maksu, kas </w:t>
            </w:r>
            <w:r w:rsidR="00DE3B04">
              <w:rPr>
                <w:rFonts w:eastAsiaTheme="minorHAnsi"/>
                <w:color w:val="000000"/>
              </w:rPr>
              <w:t xml:space="preserve">daļēji </w:t>
            </w:r>
            <w:r w:rsidRPr="00D35A90">
              <w:rPr>
                <w:rFonts w:eastAsiaTheme="minorHAnsi"/>
                <w:color w:val="000000"/>
              </w:rPr>
              <w:t xml:space="preserve">segs </w:t>
            </w:r>
            <w:r w:rsidRPr="00F50B8B">
              <w:rPr>
                <w:rFonts w:eastAsiaTheme="minorHAnsi"/>
                <w:color w:val="000000"/>
              </w:rPr>
              <w:t>nomas maksas administrēšanai nepieciešamo</w:t>
            </w:r>
            <w:r w:rsidRPr="00D35A90">
              <w:rPr>
                <w:rFonts w:eastAsiaTheme="minorHAnsi"/>
                <w:color w:val="000000"/>
              </w:rPr>
              <w:t>s izdevumus</w:t>
            </w:r>
            <w:r w:rsidRPr="00F50B8B">
              <w:rPr>
                <w:rFonts w:eastAsiaTheme="minorHAnsi"/>
                <w:color w:val="000000"/>
              </w:rPr>
              <w:t xml:space="preserve">, tādēļ noteikumu izpildei tiek prognozēta mēreni pozitīva ietekme uz pašvaldības budžeta ieņēmumu sadaļu. Saistošo noteikumu izpildes nodrošināšanai nav </w:t>
            </w:r>
            <w:r w:rsidRPr="00D35A90">
              <w:rPr>
                <w:rFonts w:eastAsiaTheme="minorHAnsi"/>
                <w:color w:val="000000"/>
              </w:rPr>
              <w:t>nepie</w:t>
            </w:r>
            <w:r w:rsidRPr="00F50B8B">
              <w:rPr>
                <w:rFonts w:eastAsiaTheme="minorHAnsi"/>
                <w:color w:val="000000"/>
              </w:rPr>
              <w:t>ciešams veidot jaunas pašvaldības institūcijas, darba vietas vai paplašināt esošo institūciju kompetenci.</w:t>
            </w:r>
          </w:p>
        </w:tc>
      </w:tr>
      <w:tr w:rsidR="006C0CC4" w:rsidRPr="00F50B8B" w14:paraId="0C90680E" w14:textId="77777777" w:rsidTr="009E519E">
        <w:tc>
          <w:tcPr>
            <w:tcW w:w="9061" w:type="dxa"/>
          </w:tcPr>
          <w:p w14:paraId="1080788A" w14:textId="3C7638F6" w:rsidR="006C0CC4" w:rsidRPr="00F50B8B" w:rsidRDefault="006C0CC4" w:rsidP="0094065A">
            <w:pPr>
              <w:autoSpaceDE w:val="0"/>
              <w:autoSpaceDN w:val="0"/>
              <w:adjustRightInd w:val="0"/>
              <w:rPr>
                <w:rFonts w:eastAsiaTheme="minorHAnsi"/>
                <w:b/>
                <w:bCs/>
                <w:color w:val="000000"/>
              </w:rPr>
            </w:pPr>
            <w:r w:rsidRPr="00F50B8B">
              <w:rPr>
                <w:rFonts w:eastAsiaTheme="minorHAnsi"/>
                <w:b/>
                <w:bCs/>
                <w:color w:val="000000"/>
              </w:rPr>
              <w:t>4. Informācija par plānoto</w:t>
            </w:r>
            <w:r w:rsidRPr="00D35A90">
              <w:rPr>
                <w:rFonts w:eastAsiaTheme="minorHAnsi"/>
                <w:b/>
                <w:bCs/>
                <w:color w:val="000000"/>
              </w:rPr>
              <w:t xml:space="preserve"> </w:t>
            </w:r>
            <w:r w:rsidRPr="00F50B8B">
              <w:rPr>
                <w:rFonts w:eastAsiaTheme="minorHAnsi"/>
                <w:b/>
                <w:bCs/>
                <w:color w:val="000000"/>
              </w:rPr>
              <w:t>projekta ietekmi uz sabiedrību (mērķgrupām) un uzņēmējdarbības vidi pašvaldības teritorijā.</w:t>
            </w:r>
          </w:p>
          <w:p w14:paraId="7A8CF498" w14:textId="42D66972" w:rsidR="006C0CC4" w:rsidRPr="00F50B8B" w:rsidRDefault="006C0CC4" w:rsidP="00D35A90">
            <w:pPr>
              <w:spacing w:after="120"/>
              <w:jc w:val="both"/>
              <w:rPr>
                <w:rFonts w:eastAsia="Calibri"/>
                <w:b/>
                <w:bCs/>
              </w:rPr>
            </w:pPr>
            <w:r w:rsidRPr="00D35A90">
              <w:rPr>
                <w:rFonts w:eastAsia="Calibri"/>
              </w:rPr>
              <w:t xml:space="preserve">Saistošo noteikumu tiesiskais regulējums noteiks </w:t>
            </w:r>
            <w:r w:rsidRPr="00F50B8B">
              <w:t xml:space="preserve">skaidras, samērīgas un </w:t>
            </w:r>
            <w:r w:rsidRPr="00F50B8B">
              <w:rPr>
                <w:iCs/>
              </w:rPr>
              <w:t>vienlīdzīgas nomas maksas visā novada teritorijā, tādejādi nodrošinot visiem iedzīvotajiem vienlīdzīgu iespēju nomāt zemi no pašvaldības.</w:t>
            </w:r>
            <w:r w:rsidRPr="00F50B8B">
              <w:rPr>
                <w:rFonts w:eastAsia="Calibri"/>
              </w:rPr>
              <w:t xml:space="preserve"> Ietekme uz uzņēmējdarbības vidi pašvaldības teritorijā nav paredzēta.</w:t>
            </w:r>
          </w:p>
        </w:tc>
      </w:tr>
      <w:tr w:rsidR="006C0CC4" w:rsidRPr="00F50B8B" w14:paraId="4B126F5E" w14:textId="77777777" w:rsidTr="005631A5">
        <w:tc>
          <w:tcPr>
            <w:tcW w:w="9061" w:type="dxa"/>
          </w:tcPr>
          <w:p w14:paraId="0F848D4B" w14:textId="005F950B" w:rsidR="006C0CC4" w:rsidRPr="00F50B8B" w:rsidRDefault="006C0CC4" w:rsidP="001B40F6">
            <w:pPr>
              <w:autoSpaceDE w:val="0"/>
              <w:autoSpaceDN w:val="0"/>
              <w:adjustRightInd w:val="0"/>
              <w:rPr>
                <w:rFonts w:eastAsiaTheme="minorHAnsi"/>
                <w:b/>
                <w:bCs/>
                <w:color w:val="000000"/>
              </w:rPr>
            </w:pPr>
            <w:r w:rsidRPr="00F50B8B">
              <w:rPr>
                <w:rFonts w:eastAsiaTheme="minorHAnsi"/>
                <w:b/>
                <w:bCs/>
                <w:color w:val="000000"/>
              </w:rPr>
              <w:lastRenderedPageBreak/>
              <w:t xml:space="preserve">5.Informācija par administratīvajām procedūrām. </w:t>
            </w:r>
          </w:p>
          <w:p w14:paraId="31C0C355" w14:textId="6DE57B72" w:rsidR="006C0CC4" w:rsidRPr="00F50B8B" w:rsidRDefault="006C0CC4" w:rsidP="00D35A90">
            <w:pPr>
              <w:autoSpaceDE w:val="0"/>
              <w:autoSpaceDN w:val="0"/>
              <w:adjustRightInd w:val="0"/>
              <w:jc w:val="both"/>
              <w:rPr>
                <w:rFonts w:eastAsia="Calibri"/>
                <w:b/>
                <w:bCs/>
              </w:rPr>
            </w:pPr>
            <w:r w:rsidRPr="00F50B8B">
              <w:rPr>
                <w:rFonts w:eastAsiaTheme="minorHAnsi"/>
                <w:color w:val="000000"/>
              </w:rPr>
              <w:t>Institūcija, kurā privātpersona var vērsties šo n</w:t>
            </w:r>
            <w:r w:rsidRPr="00D35A90">
              <w:rPr>
                <w:rFonts w:eastAsiaTheme="minorHAnsi"/>
                <w:color w:val="000000"/>
              </w:rPr>
              <w:t xml:space="preserve">oteikumu </w:t>
            </w:r>
            <w:r w:rsidRPr="00F50B8B">
              <w:rPr>
                <w:rFonts w:eastAsiaTheme="minorHAnsi"/>
                <w:color w:val="000000"/>
              </w:rPr>
              <w:t>piemērošanā</w:t>
            </w:r>
            <w:r w:rsidRPr="00D35A90">
              <w:rPr>
                <w:rFonts w:eastAsiaTheme="minorHAnsi"/>
                <w:color w:val="000000"/>
              </w:rPr>
              <w:t xml:space="preserve">, </w:t>
            </w:r>
            <w:r w:rsidRPr="00F50B8B">
              <w:rPr>
                <w:rFonts w:eastAsiaTheme="minorHAnsi"/>
                <w:color w:val="000000"/>
              </w:rPr>
              <w:t>ir Ādažu novada pašvaldības dome. Saistošo noteikumu projekts neskar administratīvās procedūras un nemaina veicam</w:t>
            </w:r>
            <w:r w:rsidRPr="00D35A90">
              <w:rPr>
                <w:rFonts w:eastAsiaTheme="minorHAnsi"/>
                <w:color w:val="000000"/>
              </w:rPr>
              <w:t xml:space="preserve">o </w:t>
            </w:r>
            <w:r w:rsidRPr="00F50B8B">
              <w:rPr>
                <w:rFonts w:eastAsiaTheme="minorHAnsi"/>
                <w:color w:val="000000"/>
              </w:rPr>
              <w:t>darbīb</w:t>
            </w:r>
            <w:r w:rsidRPr="00D35A90">
              <w:rPr>
                <w:rFonts w:eastAsiaTheme="minorHAnsi"/>
                <w:color w:val="000000"/>
              </w:rPr>
              <w:t xml:space="preserve">u </w:t>
            </w:r>
            <w:r w:rsidRPr="00F50B8B">
              <w:rPr>
                <w:rFonts w:eastAsiaTheme="minorHAnsi"/>
                <w:color w:val="000000"/>
              </w:rPr>
              <w:t>līdzšinējo kārtību privātpersonā</w:t>
            </w:r>
            <w:r w:rsidRPr="00D35A90">
              <w:rPr>
                <w:rFonts w:eastAsiaTheme="minorHAnsi"/>
                <w:color w:val="000000"/>
              </w:rPr>
              <w:t>m.</w:t>
            </w:r>
          </w:p>
        </w:tc>
      </w:tr>
      <w:tr w:rsidR="006C0CC4" w:rsidRPr="00F50B8B" w14:paraId="0A7804A9" w14:textId="77777777" w:rsidTr="00142AC5">
        <w:tc>
          <w:tcPr>
            <w:tcW w:w="9061" w:type="dxa"/>
          </w:tcPr>
          <w:p w14:paraId="049C0FCF" w14:textId="614779EA" w:rsidR="006C0CC4" w:rsidRPr="00D35A90" w:rsidRDefault="006C0CC4" w:rsidP="00D35A90">
            <w:pPr>
              <w:autoSpaceDE w:val="0"/>
              <w:autoSpaceDN w:val="0"/>
              <w:adjustRightInd w:val="0"/>
              <w:rPr>
                <w:rFonts w:eastAsia="Calibri"/>
                <w:b/>
                <w:bCs/>
              </w:rPr>
            </w:pPr>
            <w:r w:rsidRPr="00F50B8B">
              <w:rPr>
                <w:rFonts w:eastAsiaTheme="minorHAnsi"/>
                <w:b/>
                <w:bCs/>
                <w:color w:val="000000"/>
              </w:rPr>
              <w:t>6. Informācija par konsultācijām ar privātpersonām.</w:t>
            </w:r>
          </w:p>
          <w:p w14:paraId="50A2A3F0" w14:textId="0E1D01A5" w:rsidR="006C0CC4" w:rsidRPr="00F50B8B" w:rsidRDefault="006C0CC4" w:rsidP="00D35A90">
            <w:pPr>
              <w:autoSpaceDE w:val="0"/>
              <w:autoSpaceDN w:val="0"/>
              <w:adjustRightInd w:val="0"/>
              <w:jc w:val="both"/>
              <w:rPr>
                <w:rFonts w:eastAsiaTheme="minorHAnsi"/>
                <w:color w:val="000000"/>
              </w:rPr>
            </w:pPr>
            <w:r w:rsidRPr="00F50B8B">
              <w:rPr>
                <w:rFonts w:eastAsiaTheme="minorHAnsi"/>
                <w:color w:val="000000"/>
              </w:rPr>
              <w:t xml:space="preserve">Pēc pašvaldības domes Finanšu komitejas atzinuma un šo </w:t>
            </w:r>
            <w:r w:rsidRPr="00D35A90">
              <w:rPr>
                <w:rFonts w:eastAsiaTheme="minorHAnsi"/>
                <w:color w:val="000000"/>
              </w:rPr>
              <w:t xml:space="preserve">noteikumu projekta (t.sk., paskaidrojuma raksta) </w:t>
            </w:r>
            <w:r w:rsidRPr="00F50B8B">
              <w:rPr>
                <w:rFonts w:eastAsiaTheme="minorHAnsi"/>
                <w:color w:val="000000"/>
              </w:rPr>
              <w:t xml:space="preserve">publicēšanas pašvaldības tīmekļvietnē </w:t>
            </w:r>
            <w:r w:rsidRPr="00D35A90">
              <w:rPr>
                <w:rFonts w:eastAsiaTheme="minorHAnsi"/>
                <w:color w:val="0000FF"/>
              </w:rPr>
              <w:t xml:space="preserve">www.adazi.lv </w:t>
            </w:r>
            <w:r w:rsidRPr="00F50B8B">
              <w:rPr>
                <w:rFonts w:eastAsiaTheme="minorHAnsi"/>
                <w:color w:val="000000"/>
              </w:rPr>
              <w:t>saņemto sabiedrības pārstāvju priekšlikumu vai iebildumu apkopošanas, būtiskākos no tiem paredzēts iekļaut saistošajos noteikumos, izvērtējot lietderības apsvērumus.</w:t>
            </w:r>
          </w:p>
        </w:tc>
      </w:tr>
    </w:tbl>
    <w:p w14:paraId="17DA970D" w14:textId="77777777" w:rsidR="00874D04" w:rsidRPr="00F50B8B" w:rsidRDefault="00874D04" w:rsidP="00874D04">
      <w:pPr>
        <w:autoSpaceDE w:val="0"/>
        <w:autoSpaceDN w:val="0"/>
        <w:adjustRightInd w:val="0"/>
        <w:rPr>
          <w:rFonts w:eastAsiaTheme="minorHAnsi"/>
          <w:color w:val="000000"/>
        </w:rPr>
      </w:pPr>
    </w:p>
    <w:p w14:paraId="62DBCB6A" w14:textId="77777777" w:rsidR="006C0CC4" w:rsidRPr="00D35A90" w:rsidRDefault="006C0CC4" w:rsidP="006C0CC4">
      <w:pPr>
        <w:ind w:right="-1"/>
        <w:jc w:val="both"/>
        <w:rPr>
          <w:rFonts w:eastAsia="Calibri"/>
        </w:rPr>
      </w:pPr>
    </w:p>
    <w:p w14:paraId="32880986" w14:textId="47DCB58D" w:rsidR="00FB6081" w:rsidRPr="00F50B8B" w:rsidRDefault="006C0CC4" w:rsidP="00263AE7">
      <w:pPr>
        <w:ind w:right="-1"/>
        <w:jc w:val="both"/>
        <w:rPr>
          <w:rFonts w:eastAsia="Calibri"/>
        </w:rPr>
      </w:pPr>
      <w:bookmarkStart w:id="2" w:name="_Hlk85721805"/>
      <w:r w:rsidRPr="00F50B8B">
        <w:rPr>
          <w:rFonts w:eastAsia="Calibri"/>
        </w:rPr>
        <w:t>Pašvaldības domes priekšsēdētāj</w:t>
      </w:r>
      <w:r w:rsidR="00263AE7">
        <w:rPr>
          <w:rFonts w:eastAsia="Calibri"/>
        </w:rPr>
        <w:t>s</w:t>
      </w:r>
      <w:r w:rsidRPr="00F50B8B">
        <w:rPr>
          <w:rFonts w:eastAsia="Calibri"/>
        </w:rPr>
        <w:t xml:space="preserve"> </w:t>
      </w:r>
      <w:r w:rsidR="00263AE7">
        <w:rPr>
          <w:rFonts w:eastAsia="Calibri"/>
        </w:rPr>
        <w:tab/>
      </w:r>
      <w:r w:rsidRPr="00F50B8B">
        <w:rPr>
          <w:rFonts w:eastAsia="Calibri"/>
        </w:rPr>
        <w:tab/>
      </w:r>
      <w:r w:rsidRPr="00F50B8B">
        <w:rPr>
          <w:rFonts w:eastAsia="Calibri"/>
        </w:rPr>
        <w:tab/>
      </w:r>
      <w:r w:rsidRPr="00F50B8B">
        <w:rPr>
          <w:rFonts w:eastAsia="Calibri"/>
        </w:rPr>
        <w:tab/>
      </w:r>
      <w:bookmarkEnd w:id="2"/>
      <w:r w:rsidR="00263AE7">
        <w:rPr>
          <w:rFonts w:eastAsia="Calibri"/>
        </w:rPr>
        <w:t xml:space="preserve">      M.Sprindžuks</w:t>
      </w:r>
    </w:p>
    <w:p w14:paraId="27E22C54" w14:textId="77777777" w:rsidR="00FB6081" w:rsidRPr="005C0E26" w:rsidRDefault="00FB6081" w:rsidP="00FB6081"/>
    <w:p w14:paraId="2FE209F0" w14:textId="77777777" w:rsidR="00FB6081" w:rsidRPr="005C0E26" w:rsidRDefault="00FB6081"/>
    <w:sectPr w:rsidR="00FB6081" w:rsidRPr="005C0E26" w:rsidSect="00FF46E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595F" w14:textId="77777777" w:rsidR="00AE7FC4" w:rsidRDefault="00AE7FC4">
      <w:r>
        <w:separator/>
      </w:r>
    </w:p>
  </w:endnote>
  <w:endnote w:type="continuationSeparator" w:id="0">
    <w:p w14:paraId="53B7BF87" w14:textId="77777777" w:rsidR="00AE7FC4" w:rsidRDefault="00AE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5368" w14:textId="77777777" w:rsidR="007F4B41" w:rsidRDefault="00FB6081">
    <w:pPr>
      <w:pStyle w:val="Footer"/>
      <w:jc w:val="center"/>
    </w:pPr>
    <w:r>
      <w:fldChar w:fldCharType="begin"/>
    </w:r>
    <w:r>
      <w:instrText xml:space="preserve"> PAGE   \* MERGEFORMAT </w:instrText>
    </w:r>
    <w:r>
      <w:fldChar w:fldCharType="separate"/>
    </w:r>
    <w:r w:rsidR="0031512F">
      <w:rPr>
        <w:noProof/>
      </w:rPr>
      <w:t>3</w:t>
    </w:r>
    <w:r>
      <w:fldChar w:fldCharType="end"/>
    </w:r>
  </w:p>
  <w:p w14:paraId="554B7BCC" w14:textId="77777777" w:rsidR="007F4B41" w:rsidRDefault="00733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1F6B" w14:textId="77777777" w:rsidR="00AE7FC4" w:rsidRDefault="00AE7FC4">
      <w:r>
        <w:separator/>
      </w:r>
    </w:p>
  </w:footnote>
  <w:footnote w:type="continuationSeparator" w:id="0">
    <w:p w14:paraId="73EB9219" w14:textId="77777777" w:rsidR="00AE7FC4" w:rsidRDefault="00AE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0A8"/>
    <w:multiLevelType w:val="multilevel"/>
    <w:tmpl w:val="35F0C608"/>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1152" w:hanging="432"/>
      </w:pPr>
      <w:rPr>
        <w:rFonts w:ascii="Times New Roman" w:hAnsi="Times New Roman" w:cs="Times New Roman" w:hint="default"/>
      </w:rPr>
    </w:lvl>
    <w:lvl w:ilvl="2">
      <w:start w:val="1"/>
      <w:numFmt w:val="decimal"/>
      <w:isLgl/>
      <w:lvlText w:val="%1.%2.%3."/>
      <w:lvlJc w:val="left"/>
      <w:pPr>
        <w:ind w:left="2160" w:hanging="720"/>
      </w:pPr>
      <w:rPr>
        <w:rFonts w:ascii="Times New Roman" w:hAnsi="Times New Roman" w:cs="Times New Roman" w:hint="default"/>
      </w:rPr>
    </w:lvl>
    <w:lvl w:ilvl="3">
      <w:start w:val="1"/>
      <w:numFmt w:val="decimal"/>
      <w:isLgl/>
      <w:lvlText w:val="%1.%2.%3.%4."/>
      <w:lvlJc w:val="left"/>
      <w:pPr>
        <w:ind w:left="2880" w:hanging="720"/>
      </w:pPr>
      <w:rPr>
        <w:rFonts w:ascii="Times New Roman" w:hAnsi="Times New Roman" w:cs="Times New Roman" w:hint="default"/>
      </w:rPr>
    </w:lvl>
    <w:lvl w:ilvl="4">
      <w:start w:val="1"/>
      <w:numFmt w:val="decimal"/>
      <w:isLgl/>
      <w:lvlText w:val="%1.%2.%3.%4.%5."/>
      <w:lvlJc w:val="left"/>
      <w:pPr>
        <w:ind w:left="3960" w:hanging="1080"/>
      </w:pPr>
      <w:rPr>
        <w:rFonts w:ascii="Times New Roman" w:hAnsi="Times New Roman" w:cs="Times New Roman" w:hint="default"/>
      </w:rPr>
    </w:lvl>
    <w:lvl w:ilvl="5">
      <w:start w:val="1"/>
      <w:numFmt w:val="decimal"/>
      <w:isLgl/>
      <w:lvlText w:val="%1.%2.%3.%4.%5.%6."/>
      <w:lvlJc w:val="left"/>
      <w:pPr>
        <w:ind w:left="4680" w:hanging="1080"/>
      </w:pPr>
      <w:rPr>
        <w:rFonts w:ascii="Times New Roman" w:hAnsi="Times New Roman" w:cs="Times New Roman" w:hint="default"/>
      </w:rPr>
    </w:lvl>
    <w:lvl w:ilvl="6">
      <w:start w:val="1"/>
      <w:numFmt w:val="decimal"/>
      <w:isLgl/>
      <w:lvlText w:val="%1.%2.%3.%4.%5.%6.%7."/>
      <w:lvlJc w:val="left"/>
      <w:pPr>
        <w:ind w:left="5760" w:hanging="1440"/>
      </w:pPr>
      <w:rPr>
        <w:rFonts w:ascii="Times New Roman" w:hAnsi="Times New Roman" w:cs="Times New Roman" w:hint="default"/>
      </w:rPr>
    </w:lvl>
    <w:lvl w:ilvl="7">
      <w:start w:val="1"/>
      <w:numFmt w:val="decimal"/>
      <w:isLgl/>
      <w:lvlText w:val="%1.%2.%3.%4.%5.%6.%7.%8."/>
      <w:lvlJc w:val="left"/>
      <w:pPr>
        <w:ind w:left="6480" w:hanging="1440"/>
      </w:pPr>
      <w:rPr>
        <w:rFonts w:ascii="Times New Roman" w:hAnsi="Times New Roman" w:cs="Times New Roman" w:hint="default"/>
      </w:rPr>
    </w:lvl>
    <w:lvl w:ilvl="8">
      <w:start w:val="1"/>
      <w:numFmt w:val="decimal"/>
      <w:isLgl/>
      <w:lvlText w:val="%1.%2.%3.%4.%5.%6.%7.%8.%9."/>
      <w:lvlJc w:val="left"/>
      <w:pPr>
        <w:ind w:left="7560" w:hanging="1800"/>
      </w:pPr>
      <w:rPr>
        <w:rFonts w:ascii="Times New Roman" w:hAnsi="Times New Roman" w:cs="Times New Roman" w:hint="default"/>
      </w:rPr>
    </w:lvl>
  </w:abstractNum>
  <w:abstractNum w:abstractNumId="1" w15:restartNumberingAfterBreak="0">
    <w:nsid w:val="18E5475F"/>
    <w:multiLevelType w:val="hybridMultilevel"/>
    <w:tmpl w:val="D5883A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3833BB"/>
    <w:multiLevelType w:val="hybridMultilevel"/>
    <w:tmpl w:val="9692F57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81413D2"/>
    <w:multiLevelType w:val="hybridMultilevel"/>
    <w:tmpl w:val="9F98F4B8"/>
    <w:lvl w:ilvl="0" w:tplc="C806290A">
      <w:start w:val="1"/>
      <w:numFmt w:val="decimal"/>
      <w:lvlText w:val="%1)"/>
      <w:lvlJc w:val="left"/>
      <w:pPr>
        <w:ind w:left="720" w:hanging="360"/>
      </w:pPr>
      <w:rPr>
        <w:rFonts w:ascii="Times New Roman" w:eastAsiaTheme="minorHAnsi" w:hAnsi="Times New Roman" w:cs="Times New Roman"/>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2329E9"/>
    <w:multiLevelType w:val="hybridMultilevel"/>
    <w:tmpl w:val="34E82D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FBB55FB"/>
    <w:multiLevelType w:val="multilevel"/>
    <w:tmpl w:val="35683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3E199A"/>
    <w:multiLevelType w:val="multilevel"/>
    <w:tmpl w:val="F0F0D23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6"/>
  </w:num>
  <w:num w:numId="2">
    <w:abstractNumId w:val="3"/>
  </w:num>
  <w:num w:numId="3">
    <w:abstractNumId w:val="4"/>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1"/>
    <w:rsid w:val="0000017A"/>
    <w:rsid w:val="00002DDA"/>
    <w:rsid w:val="0007514F"/>
    <w:rsid w:val="000A0B9C"/>
    <w:rsid w:val="000A2528"/>
    <w:rsid w:val="000A75CC"/>
    <w:rsid w:val="000B2971"/>
    <w:rsid w:val="000D2446"/>
    <w:rsid w:val="000D6C55"/>
    <w:rsid w:val="000D72E8"/>
    <w:rsid w:val="001702D5"/>
    <w:rsid w:val="00173162"/>
    <w:rsid w:val="001B40F6"/>
    <w:rsid w:val="001E12D7"/>
    <w:rsid w:val="00232AC0"/>
    <w:rsid w:val="00263AE7"/>
    <w:rsid w:val="002656C7"/>
    <w:rsid w:val="002810A5"/>
    <w:rsid w:val="00291B7D"/>
    <w:rsid w:val="002B2252"/>
    <w:rsid w:val="00305408"/>
    <w:rsid w:val="00311DDA"/>
    <w:rsid w:val="0031512F"/>
    <w:rsid w:val="00326421"/>
    <w:rsid w:val="0037237D"/>
    <w:rsid w:val="00374C0E"/>
    <w:rsid w:val="003936DA"/>
    <w:rsid w:val="003A60EB"/>
    <w:rsid w:val="003B29AB"/>
    <w:rsid w:val="003E5A5A"/>
    <w:rsid w:val="003F28D0"/>
    <w:rsid w:val="003F61A9"/>
    <w:rsid w:val="004C122D"/>
    <w:rsid w:val="004D7A86"/>
    <w:rsid w:val="004E3191"/>
    <w:rsid w:val="004F5340"/>
    <w:rsid w:val="00500FB6"/>
    <w:rsid w:val="0058524B"/>
    <w:rsid w:val="005B6670"/>
    <w:rsid w:val="005C0E26"/>
    <w:rsid w:val="005E7C6B"/>
    <w:rsid w:val="006013D0"/>
    <w:rsid w:val="006241C4"/>
    <w:rsid w:val="00626453"/>
    <w:rsid w:val="00674524"/>
    <w:rsid w:val="00675A5F"/>
    <w:rsid w:val="006A4B77"/>
    <w:rsid w:val="006C0CC4"/>
    <w:rsid w:val="006C3DDD"/>
    <w:rsid w:val="00726EDE"/>
    <w:rsid w:val="00741641"/>
    <w:rsid w:val="00770B4A"/>
    <w:rsid w:val="0077603F"/>
    <w:rsid w:val="007A0BFC"/>
    <w:rsid w:val="00811915"/>
    <w:rsid w:val="008246D7"/>
    <w:rsid w:val="008252C5"/>
    <w:rsid w:val="008351CD"/>
    <w:rsid w:val="00874D04"/>
    <w:rsid w:val="008B6003"/>
    <w:rsid w:val="008E4806"/>
    <w:rsid w:val="00904AFC"/>
    <w:rsid w:val="00937F11"/>
    <w:rsid w:val="0094065A"/>
    <w:rsid w:val="00970636"/>
    <w:rsid w:val="009D7802"/>
    <w:rsid w:val="009F1B79"/>
    <w:rsid w:val="00A06CA8"/>
    <w:rsid w:val="00A252DC"/>
    <w:rsid w:val="00A351DC"/>
    <w:rsid w:val="00A55674"/>
    <w:rsid w:val="00A94D91"/>
    <w:rsid w:val="00AE7FC4"/>
    <w:rsid w:val="00AF66CD"/>
    <w:rsid w:val="00AF7F86"/>
    <w:rsid w:val="00B14FAD"/>
    <w:rsid w:val="00BA002A"/>
    <w:rsid w:val="00BA5043"/>
    <w:rsid w:val="00BB4357"/>
    <w:rsid w:val="00BB7140"/>
    <w:rsid w:val="00BE2D5B"/>
    <w:rsid w:val="00C10FE0"/>
    <w:rsid w:val="00C167C9"/>
    <w:rsid w:val="00C467D1"/>
    <w:rsid w:val="00CB3173"/>
    <w:rsid w:val="00D1621A"/>
    <w:rsid w:val="00D35684"/>
    <w:rsid w:val="00D35A90"/>
    <w:rsid w:val="00D423A0"/>
    <w:rsid w:val="00D8481D"/>
    <w:rsid w:val="00DE206A"/>
    <w:rsid w:val="00DE3B04"/>
    <w:rsid w:val="00E234DD"/>
    <w:rsid w:val="00E26D8E"/>
    <w:rsid w:val="00E76735"/>
    <w:rsid w:val="00EB6D45"/>
    <w:rsid w:val="00EC6436"/>
    <w:rsid w:val="00EE53B3"/>
    <w:rsid w:val="00EF363D"/>
    <w:rsid w:val="00F50B8B"/>
    <w:rsid w:val="00F547C5"/>
    <w:rsid w:val="00FB6081"/>
    <w:rsid w:val="00FD04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DAC74"/>
  <w15:chartTrackingRefBased/>
  <w15:docId w15:val="{C5D0B9E9-BC15-48CE-98E6-C73C89B1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6081"/>
    <w:pPr>
      <w:tabs>
        <w:tab w:val="center" w:pos="4320"/>
        <w:tab w:val="right" w:pos="8640"/>
      </w:tabs>
    </w:pPr>
    <w:rPr>
      <w:lang w:eastAsia="x-none"/>
    </w:rPr>
  </w:style>
  <w:style w:type="character" w:customStyle="1" w:styleId="FooterChar">
    <w:name w:val="Footer Char"/>
    <w:basedOn w:val="DefaultParagraphFont"/>
    <w:link w:val="Footer"/>
    <w:uiPriority w:val="99"/>
    <w:rsid w:val="00FB6081"/>
    <w:rPr>
      <w:rFonts w:ascii="Times New Roman" w:eastAsia="Times New Roman" w:hAnsi="Times New Roman" w:cs="Times New Roman"/>
      <w:sz w:val="24"/>
      <w:szCs w:val="24"/>
      <w:lang w:eastAsia="x-none"/>
    </w:rPr>
  </w:style>
  <w:style w:type="character" w:styleId="Hyperlink">
    <w:name w:val="Hyperlink"/>
    <w:basedOn w:val="DefaultParagraphFont"/>
    <w:uiPriority w:val="99"/>
    <w:semiHidden/>
    <w:unhideWhenUsed/>
    <w:rsid w:val="009D7802"/>
    <w:rPr>
      <w:color w:val="0000FF"/>
      <w:u w:val="single"/>
    </w:rPr>
  </w:style>
  <w:style w:type="table" w:styleId="TableGrid">
    <w:name w:val="Table Grid"/>
    <w:basedOn w:val="TableNormal"/>
    <w:uiPriority w:val="39"/>
    <w:rsid w:val="0029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DDA"/>
    <w:pPr>
      <w:ind w:left="720"/>
      <w:contextualSpacing/>
    </w:pPr>
  </w:style>
  <w:style w:type="character" w:styleId="CommentReference">
    <w:name w:val="annotation reference"/>
    <w:basedOn w:val="DefaultParagraphFont"/>
    <w:uiPriority w:val="99"/>
    <w:semiHidden/>
    <w:unhideWhenUsed/>
    <w:rsid w:val="00F547C5"/>
    <w:rPr>
      <w:sz w:val="16"/>
      <w:szCs w:val="16"/>
    </w:rPr>
  </w:style>
  <w:style w:type="paragraph" w:styleId="CommentText">
    <w:name w:val="annotation text"/>
    <w:basedOn w:val="Normal"/>
    <w:link w:val="CommentTextChar"/>
    <w:uiPriority w:val="99"/>
    <w:semiHidden/>
    <w:unhideWhenUsed/>
    <w:rsid w:val="00F547C5"/>
    <w:rPr>
      <w:sz w:val="20"/>
      <w:szCs w:val="20"/>
    </w:rPr>
  </w:style>
  <w:style w:type="character" w:customStyle="1" w:styleId="CommentTextChar">
    <w:name w:val="Comment Text Char"/>
    <w:basedOn w:val="DefaultParagraphFont"/>
    <w:link w:val="CommentText"/>
    <w:uiPriority w:val="99"/>
    <w:semiHidden/>
    <w:rsid w:val="00F547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7C5"/>
    <w:rPr>
      <w:b/>
      <w:bCs/>
    </w:rPr>
  </w:style>
  <w:style w:type="character" w:customStyle="1" w:styleId="CommentSubjectChar">
    <w:name w:val="Comment Subject Char"/>
    <w:basedOn w:val="CommentTextChar"/>
    <w:link w:val="CommentSubject"/>
    <w:uiPriority w:val="99"/>
    <w:semiHidden/>
    <w:rsid w:val="00F547C5"/>
    <w:rPr>
      <w:rFonts w:ascii="Times New Roman" w:eastAsia="Times New Roman" w:hAnsi="Times New Roman" w:cs="Times New Roman"/>
      <w:b/>
      <w:bCs/>
      <w:sz w:val="20"/>
      <w:szCs w:val="20"/>
    </w:rPr>
  </w:style>
  <w:style w:type="paragraph" w:styleId="Revision">
    <w:name w:val="Revision"/>
    <w:hidden/>
    <w:uiPriority w:val="99"/>
    <w:semiHidden/>
    <w:rsid w:val="00FD04B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1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1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615">
      <w:bodyDiv w:val="1"/>
      <w:marLeft w:val="0"/>
      <w:marRight w:val="0"/>
      <w:marTop w:val="0"/>
      <w:marBottom w:val="0"/>
      <w:divBdr>
        <w:top w:val="none" w:sz="0" w:space="0" w:color="auto"/>
        <w:left w:val="none" w:sz="0" w:space="0" w:color="auto"/>
        <w:bottom w:val="none" w:sz="0" w:space="0" w:color="auto"/>
        <w:right w:val="none" w:sz="0" w:space="0" w:color="auto"/>
      </w:divBdr>
      <w:divsChild>
        <w:div w:id="37932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99500">
      <w:bodyDiv w:val="1"/>
      <w:marLeft w:val="0"/>
      <w:marRight w:val="0"/>
      <w:marTop w:val="0"/>
      <w:marBottom w:val="0"/>
      <w:divBdr>
        <w:top w:val="none" w:sz="0" w:space="0" w:color="auto"/>
        <w:left w:val="none" w:sz="0" w:space="0" w:color="auto"/>
        <w:bottom w:val="none" w:sz="0" w:space="0" w:color="auto"/>
        <w:right w:val="none" w:sz="0" w:space="0" w:color="auto"/>
      </w:divBdr>
      <w:divsChild>
        <w:div w:id="132292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535333">
      <w:bodyDiv w:val="1"/>
      <w:marLeft w:val="0"/>
      <w:marRight w:val="0"/>
      <w:marTop w:val="0"/>
      <w:marBottom w:val="0"/>
      <w:divBdr>
        <w:top w:val="none" w:sz="0" w:space="0" w:color="auto"/>
        <w:left w:val="none" w:sz="0" w:space="0" w:color="auto"/>
        <w:bottom w:val="none" w:sz="0" w:space="0" w:color="auto"/>
        <w:right w:val="none" w:sz="0" w:space="0" w:color="auto"/>
      </w:divBdr>
      <w:divsChild>
        <w:div w:id="102428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312743">
      <w:bodyDiv w:val="1"/>
      <w:marLeft w:val="0"/>
      <w:marRight w:val="0"/>
      <w:marTop w:val="0"/>
      <w:marBottom w:val="0"/>
      <w:divBdr>
        <w:top w:val="none" w:sz="0" w:space="0" w:color="auto"/>
        <w:left w:val="none" w:sz="0" w:space="0" w:color="auto"/>
        <w:bottom w:val="none" w:sz="0" w:space="0" w:color="auto"/>
        <w:right w:val="none" w:sz="0" w:space="0" w:color="auto"/>
      </w:divBdr>
      <w:divsChild>
        <w:div w:id="684938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222998">
      <w:bodyDiv w:val="1"/>
      <w:marLeft w:val="0"/>
      <w:marRight w:val="0"/>
      <w:marTop w:val="0"/>
      <w:marBottom w:val="0"/>
      <w:divBdr>
        <w:top w:val="none" w:sz="0" w:space="0" w:color="auto"/>
        <w:left w:val="none" w:sz="0" w:space="0" w:color="auto"/>
        <w:bottom w:val="none" w:sz="0" w:space="0" w:color="auto"/>
        <w:right w:val="none" w:sz="0" w:space="0" w:color="auto"/>
      </w:divBdr>
      <w:divsChild>
        <w:div w:id="1482186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DDF4C-28AD-4974-BDE8-5116B9C5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4742</Words>
  <Characters>2703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Everita Kāpa</cp:lastModifiedBy>
  <cp:revision>4</cp:revision>
  <dcterms:created xsi:type="dcterms:W3CDTF">2021-10-22T08:29:00Z</dcterms:created>
  <dcterms:modified xsi:type="dcterms:W3CDTF">2021-10-27T10:51:00Z</dcterms:modified>
</cp:coreProperties>
</file>