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DDE" w:rsidRPr="00871F09" w:rsidRDefault="004E5DDE" w:rsidP="004E5DDE">
      <w:pPr>
        <w:jc w:val="center"/>
        <w:rPr>
          <w:b/>
        </w:rPr>
      </w:pPr>
      <w:r>
        <w:rPr>
          <w:noProof/>
          <w:lang w:eastAsia="lv-LV"/>
        </w:rPr>
        <w:drawing>
          <wp:inline distT="0" distB="0" distL="0" distR="0">
            <wp:extent cx="1367790" cy="1572895"/>
            <wp:effectExtent l="0" t="0" r="3810" b="8255"/>
            <wp:docPr id="1" name="Picture 1" descr="adazu_novada_gerbonis_02_04_2012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zu_novada_gerbonis_02_04_2012_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67790" cy="1572895"/>
                    </a:xfrm>
                    <a:prstGeom prst="rect">
                      <a:avLst/>
                    </a:prstGeom>
                    <a:noFill/>
                    <a:ln>
                      <a:noFill/>
                    </a:ln>
                  </pic:spPr>
                </pic:pic>
              </a:graphicData>
            </a:graphic>
          </wp:inline>
        </w:drawing>
      </w:r>
    </w:p>
    <w:p w:rsidR="004E5DDE" w:rsidRPr="00871F09" w:rsidRDefault="004E5DDE" w:rsidP="004E5DDE">
      <w:pPr>
        <w:jc w:val="center"/>
        <w:rPr>
          <w:b/>
        </w:rPr>
      </w:pPr>
    </w:p>
    <w:p w:rsidR="004E5DDE" w:rsidRPr="00871F09" w:rsidRDefault="004E5DDE" w:rsidP="004E5DDE">
      <w:pPr>
        <w:shd w:val="clear" w:color="auto" w:fill="C2D69B"/>
      </w:pPr>
    </w:p>
    <w:p w:rsidR="004E5DDE" w:rsidRPr="00871F09" w:rsidRDefault="004E5DDE" w:rsidP="004E5DDE">
      <w:pPr>
        <w:shd w:val="clear" w:color="auto" w:fill="C2D69B"/>
        <w:jc w:val="center"/>
        <w:rPr>
          <w:b/>
        </w:rPr>
      </w:pPr>
    </w:p>
    <w:p w:rsidR="004E5DDE" w:rsidRPr="00871F09" w:rsidRDefault="004E5DDE" w:rsidP="004E5DDE">
      <w:pPr>
        <w:shd w:val="clear" w:color="auto" w:fill="C2D69B"/>
        <w:jc w:val="center"/>
        <w:rPr>
          <w:b/>
        </w:rPr>
      </w:pPr>
    </w:p>
    <w:p w:rsidR="004E5DDE" w:rsidRPr="00871F09" w:rsidRDefault="004E5DDE" w:rsidP="004E5DDE">
      <w:pPr>
        <w:shd w:val="clear" w:color="auto" w:fill="C2D69B"/>
        <w:jc w:val="center"/>
        <w:rPr>
          <w:b/>
          <w:sz w:val="28"/>
        </w:rPr>
      </w:pPr>
      <w:r w:rsidRPr="00871F09">
        <w:rPr>
          <w:b/>
          <w:sz w:val="28"/>
        </w:rPr>
        <w:t>IEPIRKUMA</w:t>
      </w:r>
    </w:p>
    <w:p w:rsidR="004E5DDE" w:rsidRPr="00871F09" w:rsidRDefault="004E5DDE" w:rsidP="004E5DDE">
      <w:pPr>
        <w:shd w:val="clear" w:color="auto" w:fill="C2D69B"/>
        <w:rPr>
          <w:sz w:val="28"/>
        </w:rPr>
      </w:pPr>
    </w:p>
    <w:p w:rsidR="004E5DDE" w:rsidRPr="00871F09" w:rsidRDefault="004E5DDE" w:rsidP="004E5DDE">
      <w:pPr>
        <w:shd w:val="clear" w:color="auto" w:fill="C2D69B"/>
        <w:jc w:val="center"/>
        <w:rPr>
          <w:sz w:val="36"/>
          <w:szCs w:val="36"/>
        </w:rPr>
      </w:pPr>
    </w:p>
    <w:p w:rsidR="004E5DDE" w:rsidRPr="00871F09" w:rsidRDefault="004E5DDE" w:rsidP="004E5DDE">
      <w:pPr>
        <w:shd w:val="clear" w:color="auto" w:fill="C2D69B"/>
        <w:jc w:val="center"/>
        <w:rPr>
          <w:b/>
          <w:sz w:val="36"/>
          <w:szCs w:val="28"/>
        </w:rPr>
      </w:pPr>
      <w:r w:rsidRPr="00871F09">
        <w:rPr>
          <w:b/>
          <w:sz w:val="36"/>
          <w:szCs w:val="28"/>
        </w:rPr>
        <w:t>„</w:t>
      </w:r>
      <w:r w:rsidR="006A1C1C">
        <w:rPr>
          <w:b/>
          <w:sz w:val="36"/>
          <w:szCs w:val="28"/>
        </w:rPr>
        <w:t>ATARU CEĻA BŪVPROJEKTA E</w:t>
      </w:r>
      <w:r w:rsidRPr="00871F09">
        <w:rPr>
          <w:b/>
          <w:sz w:val="36"/>
          <w:szCs w:val="28"/>
        </w:rPr>
        <w:t>KSPERTĪZES VEIKŠANA”</w:t>
      </w:r>
    </w:p>
    <w:p w:rsidR="004E5DDE" w:rsidRPr="00871F09" w:rsidRDefault="004E5DDE" w:rsidP="004E5DDE">
      <w:pPr>
        <w:shd w:val="clear" w:color="auto" w:fill="C2D69B"/>
        <w:jc w:val="center"/>
        <w:rPr>
          <w:b/>
          <w:sz w:val="36"/>
          <w:szCs w:val="28"/>
        </w:rPr>
      </w:pPr>
    </w:p>
    <w:p w:rsidR="004E5DDE" w:rsidRPr="00871F09" w:rsidRDefault="004E5DDE" w:rsidP="004E5DDE">
      <w:pPr>
        <w:shd w:val="clear" w:color="auto" w:fill="C2D69B"/>
        <w:jc w:val="center"/>
        <w:rPr>
          <w:b/>
          <w:sz w:val="28"/>
        </w:rPr>
      </w:pPr>
      <w:r w:rsidRPr="00871F09">
        <w:rPr>
          <w:b/>
          <w:sz w:val="28"/>
        </w:rPr>
        <w:t>NOLIKUMS</w:t>
      </w:r>
    </w:p>
    <w:p w:rsidR="004E5DDE" w:rsidRPr="00871F09" w:rsidRDefault="004E5DDE" w:rsidP="004E5DDE">
      <w:pPr>
        <w:shd w:val="clear" w:color="auto" w:fill="C2D69B"/>
        <w:jc w:val="center"/>
        <w:rPr>
          <w:b/>
          <w:sz w:val="28"/>
        </w:rPr>
      </w:pPr>
    </w:p>
    <w:p w:rsidR="004E5DDE" w:rsidRPr="00871F09" w:rsidRDefault="004E5DDE" w:rsidP="004E5DDE">
      <w:pPr>
        <w:shd w:val="clear" w:color="auto" w:fill="C2D69B"/>
        <w:jc w:val="center"/>
        <w:rPr>
          <w:b/>
          <w:sz w:val="28"/>
        </w:rPr>
      </w:pPr>
    </w:p>
    <w:p w:rsidR="004E5DDE" w:rsidRPr="00871F09" w:rsidRDefault="004E5DDE" w:rsidP="004E5DDE">
      <w:pPr>
        <w:shd w:val="clear" w:color="auto" w:fill="C2D69B"/>
        <w:jc w:val="center"/>
        <w:rPr>
          <w:b/>
        </w:rPr>
      </w:pPr>
      <w:r w:rsidRPr="00871F09">
        <w:rPr>
          <w:b/>
          <w:sz w:val="28"/>
        </w:rPr>
        <w:t>Identifikācijas Nr.: ĀND 2017/</w:t>
      </w:r>
      <w:r w:rsidR="006A1C1C">
        <w:rPr>
          <w:b/>
          <w:sz w:val="28"/>
        </w:rPr>
        <w:t>133</w:t>
      </w:r>
    </w:p>
    <w:p w:rsidR="004E5DDE" w:rsidRPr="00871F09" w:rsidRDefault="004E5DDE" w:rsidP="004E5DDE">
      <w:pPr>
        <w:shd w:val="clear" w:color="auto" w:fill="C2D69B"/>
        <w:jc w:val="center"/>
        <w:rPr>
          <w:b/>
        </w:rPr>
      </w:pPr>
    </w:p>
    <w:p w:rsidR="004E5DDE" w:rsidRPr="00871F09" w:rsidRDefault="004E5DDE" w:rsidP="004E5DDE">
      <w:pPr>
        <w:shd w:val="clear" w:color="auto" w:fill="C2D69B"/>
        <w:jc w:val="center"/>
        <w:rPr>
          <w:b/>
        </w:rPr>
      </w:pPr>
    </w:p>
    <w:p w:rsidR="004E5DDE" w:rsidRPr="00871F09" w:rsidRDefault="004E5DDE" w:rsidP="004E5DDE">
      <w:pPr>
        <w:shd w:val="clear" w:color="auto" w:fill="C2D69B"/>
        <w:jc w:val="center"/>
        <w:rPr>
          <w:b/>
        </w:rPr>
      </w:pPr>
    </w:p>
    <w:p w:rsidR="004E5DDE" w:rsidRPr="00871F09" w:rsidRDefault="004E5DDE" w:rsidP="004E5DDE">
      <w:pPr>
        <w:shd w:val="clear" w:color="auto" w:fill="C2D69B"/>
        <w:jc w:val="center"/>
        <w:rPr>
          <w:b/>
        </w:rPr>
      </w:pPr>
    </w:p>
    <w:p w:rsidR="004E5DDE" w:rsidRPr="00871F09" w:rsidRDefault="004E5DDE" w:rsidP="004E5DDE">
      <w:pPr>
        <w:shd w:val="clear" w:color="auto" w:fill="C2D69B"/>
        <w:jc w:val="center"/>
        <w:rPr>
          <w:b/>
        </w:rPr>
      </w:pPr>
    </w:p>
    <w:p w:rsidR="004E5DDE" w:rsidRPr="00871F09" w:rsidRDefault="004E5DDE" w:rsidP="004E5DDE">
      <w:pPr>
        <w:shd w:val="clear" w:color="auto" w:fill="C2D69B"/>
        <w:jc w:val="center"/>
        <w:rPr>
          <w:b/>
        </w:rPr>
      </w:pPr>
    </w:p>
    <w:p w:rsidR="004E5DDE" w:rsidRPr="00871F09" w:rsidRDefault="004E5DDE" w:rsidP="004E5DDE">
      <w:pPr>
        <w:shd w:val="clear" w:color="auto" w:fill="C2D69B"/>
        <w:jc w:val="center"/>
        <w:rPr>
          <w:b/>
        </w:rPr>
      </w:pPr>
    </w:p>
    <w:p w:rsidR="004E5DDE" w:rsidRPr="00871F09" w:rsidRDefault="004E5DDE" w:rsidP="004E5DDE">
      <w:pPr>
        <w:shd w:val="clear" w:color="auto" w:fill="C2D69B"/>
        <w:jc w:val="center"/>
        <w:rPr>
          <w:b/>
        </w:rPr>
      </w:pPr>
    </w:p>
    <w:p w:rsidR="004E5DDE" w:rsidRPr="00871F09" w:rsidRDefault="004E5DDE" w:rsidP="004E5DDE">
      <w:pPr>
        <w:shd w:val="clear" w:color="auto" w:fill="C2D69B"/>
        <w:jc w:val="center"/>
        <w:rPr>
          <w:b/>
        </w:rPr>
      </w:pPr>
    </w:p>
    <w:p w:rsidR="004E5DDE" w:rsidRPr="00871F09" w:rsidRDefault="004E5DDE" w:rsidP="004E5DDE">
      <w:pPr>
        <w:shd w:val="clear" w:color="auto" w:fill="C2D69B"/>
        <w:jc w:val="center"/>
        <w:rPr>
          <w:b/>
        </w:rPr>
      </w:pPr>
    </w:p>
    <w:p w:rsidR="004E5DDE" w:rsidRPr="00871F09" w:rsidRDefault="004E5DDE" w:rsidP="004E5DDE">
      <w:pPr>
        <w:shd w:val="clear" w:color="auto" w:fill="C2D69B"/>
        <w:jc w:val="center"/>
        <w:rPr>
          <w:b/>
        </w:rPr>
      </w:pPr>
    </w:p>
    <w:p w:rsidR="004E5DDE" w:rsidRPr="00871F09" w:rsidRDefault="004E5DDE" w:rsidP="004E5DDE">
      <w:pPr>
        <w:shd w:val="clear" w:color="auto" w:fill="C2D69B"/>
        <w:jc w:val="center"/>
        <w:rPr>
          <w:b/>
        </w:rPr>
      </w:pPr>
    </w:p>
    <w:p w:rsidR="004E5DDE" w:rsidRPr="00871F09" w:rsidRDefault="004E5DDE" w:rsidP="004E5DDE">
      <w:pPr>
        <w:shd w:val="clear" w:color="auto" w:fill="C2D69B"/>
        <w:jc w:val="center"/>
        <w:rPr>
          <w:b/>
        </w:rPr>
      </w:pPr>
    </w:p>
    <w:p w:rsidR="004E5DDE" w:rsidRPr="00871F09" w:rsidRDefault="004E5DDE" w:rsidP="004E5DDE">
      <w:pPr>
        <w:shd w:val="clear" w:color="auto" w:fill="C2D69B"/>
        <w:jc w:val="center"/>
        <w:rPr>
          <w:b/>
        </w:rPr>
      </w:pPr>
    </w:p>
    <w:p w:rsidR="004E5DDE" w:rsidRPr="00871F09" w:rsidRDefault="004E5DDE" w:rsidP="004E5DDE">
      <w:pPr>
        <w:shd w:val="clear" w:color="auto" w:fill="C2D69B"/>
        <w:jc w:val="center"/>
        <w:rPr>
          <w:b/>
        </w:rPr>
      </w:pPr>
    </w:p>
    <w:p w:rsidR="004E5DDE" w:rsidRPr="00871F09" w:rsidRDefault="004E5DDE" w:rsidP="004E5DDE">
      <w:pPr>
        <w:shd w:val="clear" w:color="auto" w:fill="C2D69B"/>
        <w:jc w:val="center"/>
        <w:rPr>
          <w:b/>
        </w:rPr>
      </w:pPr>
    </w:p>
    <w:p w:rsidR="004E5DDE" w:rsidRPr="00871F09" w:rsidRDefault="004E5DDE" w:rsidP="004E5DDE">
      <w:pPr>
        <w:shd w:val="clear" w:color="auto" w:fill="C2D69B"/>
        <w:jc w:val="center"/>
        <w:rPr>
          <w:b/>
        </w:rPr>
      </w:pPr>
    </w:p>
    <w:p w:rsidR="004E5DDE" w:rsidRPr="00871F09" w:rsidRDefault="004E5DDE" w:rsidP="004E5DDE">
      <w:pPr>
        <w:shd w:val="clear" w:color="auto" w:fill="C2D69B"/>
        <w:jc w:val="center"/>
        <w:rPr>
          <w:b/>
        </w:rPr>
      </w:pPr>
    </w:p>
    <w:p w:rsidR="004E5DDE" w:rsidRPr="00871F09" w:rsidRDefault="004E5DDE" w:rsidP="004E5DDE">
      <w:pPr>
        <w:shd w:val="clear" w:color="auto" w:fill="C2D69B"/>
        <w:jc w:val="center"/>
        <w:rPr>
          <w:b/>
        </w:rPr>
      </w:pPr>
    </w:p>
    <w:p w:rsidR="004E5DDE" w:rsidRPr="00871F09" w:rsidRDefault="004E5DDE" w:rsidP="004E5DDE">
      <w:pPr>
        <w:shd w:val="clear" w:color="auto" w:fill="C2D69B"/>
        <w:jc w:val="center"/>
        <w:rPr>
          <w:b/>
        </w:rPr>
      </w:pPr>
      <w:r w:rsidRPr="00871F09">
        <w:rPr>
          <w:b/>
        </w:rPr>
        <w:t>Ādažos</w:t>
      </w:r>
    </w:p>
    <w:p w:rsidR="004E5DDE" w:rsidRPr="00871F09" w:rsidRDefault="004E5DDE" w:rsidP="004E5DDE">
      <w:pPr>
        <w:shd w:val="clear" w:color="auto" w:fill="C2D69B"/>
        <w:jc w:val="center"/>
        <w:sectPr w:rsidR="004E5DDE" w:rsidRPr="00871F09">
          <w:pgSz w:w="11906" w:h="16838"/>
          <w:pgMar w:top="1410" w:right="1701" w:bottom="1410" w:left="1701" w:header="1134" w:footer="1134" w:gutter="0"/>
          <w:cols w:space="720"/>
        </w:sectPr>
      </w:pPr>
      <w:r w:rsidRPr="00871F09">
        <w:rPr>
          <w:b/>
        </w:rPr>
        <w:t>2017</w:t>
      </w:r>
    </w:p>
    <w:p w:rsidR="004E5DDE" w:rsidRPr="00871F09" w:rsidRDefault="004E5DDE" w:rsidP="004E5DDE"/>
    <w:p w:rsidR="004E5DDE" w:rsidRPr="00871F09" w:rsidRDefault="004E5DDE" w:rsidP="004E5DDE">
      <w:pPr>
        <w:numPr>
          <w:ilvl w:val="0"/>
          <w:numId w:val="1"/>
        </w:numPr>
        <w:shd w:val="clear" w:color="auto" w:fill="C2D69B"/>
        <w:suppressAutoHyphens/>
        <w:spacing w:before="120" w:after="60"/>
        <w:ind w:left="357" w:hanging="357"/>
        <w:jc w:val="center"/>
        <w:rPr>
          <w:b/>
        </w:rPr>
      </w:pPr>
      <w:r w:rsidRPr="00871F09">
        <w:rPr>
          <w:b/>
        </w:rPr>
        <w:t>Vispārējā informācija</w:t>
      </w:r>
    </w:p>
    <w:p w:rsidR="004E5DDE" w:rsidRPr="00871F09" w:rsidRDefault="004E5DDE" w:rsidP="004E5DDE">
      <w:pPr>
        <w:numPr>
          <w:ilvl w:val="1"/>
          <w:numId w:val="1"/>
        </w:numPr>
        <w:suppressAutoHyphens/>
        <w:spacing w:before="120" w:after="120"/>
        <w:ind w:left="567" w:hanging="567"/>
        <w:jc w:val="both"/>
      </w:pPr>
      <w:r w:rsidRPr="00871F09">
        <w:rPr>
          <w:b/>
        </w:rPr>
        <w:t>Iepirkuma identifikācijas numurs:</w:t>
      </w:r>
      <w:r w:rsidRPr="00871F09">
        <w:t xml:space="preserve"> ĀND 2017/</w:t>
      </w:r>
      <w:r w:rsidR="00FC3D5A">
        <w:t>133</w:t>
      </w:r>
    </w:p>
    <w:p w:rsidR="004E5DDE" w:rsidRPr="00871F09" w:rsidRDefault="004E5DDE" w:rsidP="004E5DDE">
      <w:pPr>
        <w:numPr>
          <w:ilvl w:val="1"/>
          <w:numId w:val="1"/>
        </w:numPr>
        <w:suppressAutoHyphens/>
        <w:spacing w:before="120" w:after="120"/>
        <w:ind w:left="567" w:hanging="567"/>
        <w:jc w:val="both"/>
      </w:pPr>
      <w:r w:rsidRPr="00871F09">
        <w:rPr>
          <w:b/>
        </w:rPr>
        <w:t>Pasūtītājs:</w:t>
      </w:r>
      <w:r w:rsidRPr="00871F09">
        <w:t xml:space="preserve"> Ādažu novada dome</w:t>
      </w:r>
    </w:p>
    <w:p w:rsidR="004E5DDE" w:rsidRPr="00871F09" w:rsidRDefault="004E5DDE" w:rsidP="004E5DDE">
      <w:pPr>
        <w:numPr>
          <w:ilvl w:val="1"/>
          <w:numId w:val="1"/>
        </w:numPr>
        <w:suppressAutoHyphens/>
        <w:spacing w:before="120" w:after="120"/>
        <w:ind w:left="567" w:hanging="567"/>
        <w:jc w:val="both"/>
      </w:pPr>
      <w:r w:rsidRPr="00871F09">
        <w:rPr>
          <w:b/>
        </w:rPr>
        <w:t>Pasūtītāja rekvizīti</w:t>
      </w:r>
      <w:r w:rsidRPr="00871F09">
        <w:t>:</w:t>
      </w:r>
    </w:p>
    <w:tbl>
      <w:tblPr>
        <w:tblW w:w="0" w:type="auto"/>
        <w:jc w:val="center"/>
        <w:tblLayout w:type="fixed"/>
        <w:tblLook w:val="04A0" w:firstRow="1" w:lastRow="0" w:firstColumn="1" w:lastColumn="0" w:noHBand="0" w:noVBand="1"/>
      </w:tblPr>
      <w:tblGrid>
        <w:gridCol w:w="2092"/>
        <w:gridCol w:w="5103"/>
      </w:tblGrid>
      <w:tr w:rsidR="004E5DDE" w:rsidRPr="00871F09" w:rsidTr="00242259">
        <w:trPr>
          <w:jc w:val="center"/>
        </w:trPr>
        <w:tc>
          <w:tcPr>
            <w:tcW w:w="2092" w:type="dxa"/>
            <w:hideMark/>
          </w:tcPr>
          <w:p w:rsidR="004E5DDE" w:rsidRPr="00871F09" w:rsidRDefault="004E5DDE" w:rsidP="00242259">
            <w:pPr>
              <w:ind w:left="-108"/>
            </w:pPr>
            <w:r w:rsidRPr="00871F09">
              <w:t>Adrese:</w:t>
            </w:r>
          </w:p>
        </w:tc>
        <w:tc>
          <w:tcPr>
            <w:tcW w:w="5103" w:type="dxa"/>
            <w:hideMark/>
          </w:tcPr>
          <w:p w:rsidR="004E5DDE" w:rsidRPr="00871F09" w:rsidRDefault="004E5DDE" w:rsidP="00242259">
            <w:r w:rsidRPr="00871F09">
              <w:t>Gaujas iela 33A, Ādaži, Ādažu novads, LV-2164</w:t>
            </w:r>
          </w:p>
        </w:tc>
      </w:tr>
      <w:tr w:rsidR="004E5DDE" w:rsidRPr="00871F09" w:rsidTr="00242259">
        <w:trPr>
          <w:jc w:val="center"/>
        </w:trPr>
        <w:tc>
          <w:tcPr>
            <w:tcW w:w="2092" w:type="dxa"/>
            <w:hideMark/>
          </w:tcPr>
          <w:p w:rsidR="004E5DDE" w:rsidRPr="00871F09" w:rsidRDefault="004E5DDE" w:rsidP="00242259">
            <w:pPr>
              <w:ind w:left="-108"/>
            </w:pPr>
            <w:r w:rsidRPr="00871F09">
              <w:t>Reģistrācijas Nr.</w:t>
            </w:r>
          </w:p>
        </w:tc>
        <w:tc>
          <w:tcPr>
            <w:tcW w:w="5103" w:type="dxa"/>
            <w:hideMark/>
          </w:tcPr>
          <w:p w:rsidR="004E5DDE" w:rsidRPr="00871F09" w:rsidRDefault="004E5DDE" w:rsidP="00242259">
            <w:r w:rsidRPr="00871F09">
              <w:t>90000048472</w:t>
            </w:r>
          </w:p>
        </w:tc>
      </w:tr>
      <w:tr w:rsidR="004E5DDE" w:rsidRPr="00871F09" w:rsidTr="00242259">
        <w:trPr>
          <w:jc w:val="center"/>
        </w:trPr>
        <w:tc>
          <w:tcPr>
            <w:tcW w:w="2092" w:type="dxa"/>
            <w:hideMark/>
          </w:tcPr>
          <w:p w:rsidR="004E5DDE" w:rsidRPr="00871F09" w:rsidRDefault="004E5DDE" w:rsidP="00242259">
            <w:pPr>
              <w:ind w:left="-108"/>
              <w:rPr>
                <w:bCs/>
              </w:rPr>
            </w:pPr>
            <w:r w:rsidRPr="00871F09">
              <w:t>Norēķinu konts:</w:t>
            </w:r>
          </w:p>
        </w:tc>
        <w:tc>
          <w:tcPr>
            <w:tcW w:w="5103" w:type="dxa"/>
            <w:hideMark/>
          </w:tcPr>
          <w:p w:rsidR="004E5DDE" w:rsidRPr="00871F09" w:rsidRDefault="004E5DDE" w:rsidP="00242259">
            <w:r w:rsidRPr="00871F09">
              <w:rPr>
                <w:bCs/>
              </w:rPr>
              <w:t>LV43TREL9802419010000</w:t>
            </w:r>
          </w:p>
        </w:tc>
      </w:tr>
      <w:tr w:rsidR="004E5DDE" w:rsidRPr="00871F09" w:rsidTr="00242259">
        <w:trPr>
          <w:jc w:val="center"/>
        </w:trPr>
        <w:tc>
          <w:tcPr>
            <w:tcW w:w="2092" w:type="dxa"/>
            <w:hideMark/>
          </w:tcPr>
          <w:p w:rsidR="004E5DDE" w:rsidRPr="00871F09" w:rsidRDefault="004E5DDE" w:rsidP="00242259">
            <w:pPr>
              <w:ind w:left="-108"/>
              <w:rPr>
                <w:bCs/>
              </w:rPr>
            </w:pPr>
            <w:r w:rsidRPr="00871F09">
              <w:t>Bankas kods:</w:t>
            </w:r>
          </w:p>
        </w:tc>
        <w:tc>
          <w:tcPr>
            <w:tcW w:w="5103" w:type="dxa"/>
            <w:hideMark/>
          </w:tcPr>
          <w:p w:rsidR="004E5DDE" w:rsidRPr="00871F09" w:rsidRDefault="004E5DDE" w:rsidP="00242259">
            <w:r w:rsidRPr="00871F09">
              <w:rPr>
                <w:bCs/>
              </w:rPr>
              <w:t>TRELLV22</w:t>
            </w:r>
          </w:p>
        </w:tc>
      </w:tr>
      <w:tr w:rsidR="004E5DDE" w:rsidRPr="00871F09" w:rsidTr="00242259">
        <w:trPr>
          <w:jc w:val="center"/>
        </w:trPr>
        <w:tc>
          <w:tcPr>
            <w:tcW w:w="2092" w:type="dxa"/>
            <w:hideMark/>
          </w:tcPr>
          <w:p w:rsidR="004E5DDE" w:rsidRPr="00871F09" w:rsidRDefault="004E5DDE" w:rsidP="00242259">
            <w:pPr>
              <w:ind w:left="-108"/>
            </w:pPr>
            <w:r w:rsidRPr="00871F09">
              <w:t>Tālrunis:</w:t>
            </w:r>
          </w:p>
        </w:tc>
        <w:tc>
          <w:tcPr>
            <w:tcW w:w="5103" w:type="dxa"/>
            <w:hideMark/>
          </w:tcPr>
          <w:p w:rsidR="004E5DDE" w:rsidRPr="00871F09" w:rsidRDefault="004E5DDE" w:rsidP="00242259">
            <w:r w:rsidRPr="00871F09">
              <w:t>67997350</w:t>
            </w:r>
          </w:p>
        </w:tc>
      </w:tr>
      <w:tr w:rsidR="004E5DDE" w:rsidRPr="00871F09" w:rsidTr="00242259">
        <w:trPr>
          <w:jc w:val="center"/>
        </w:trPr>
        <w:tc>
          <w:tcPr>
            <w:tcW w:w="2092" w:type="dxa"/>
            <w:hideMark/>
          </w:tcPr>
          <w:p w:rsidR="004E5DDE" w:rsidRPr="00871F09" w:rsidRDefault="004E5DDE" w:rsidP="00242259">
            <w:pPr>
              <w:ind w:left="-108"/>
            </w:pPr>
            <w:r w:rsidRPr="00871F09">
              <w:t>Fakss:</w:t>
            </w:r>
          </w:p>
        </w:tc>
        <w:tc>
          <w:tcPr>
            <w:tcW w:w="5103" w:type="dxa"/>
            <w:hideMark/>
          </w:tcPr>
          <w:p w:rsidR="004E5DDE" w:rsidRPr="00871F09" w:rsidRDefault="004E5DDE" w:rsidP="00242259">
            <w:r w:rsidRPr="00871F09">
              <w:t>67997828</w:t>
            </w:r>
          </w:p>
        </w:tc>
      </w:tr>
    </w:tbl>
    <w:p w:rsidR="004E5DDE" w:rsidRPr="00871F09" w:rsidRDefault="004E5DDE" w:rsidP="004E5DDE">
      <w:pPr>
        <w:numPr>
          <w:ilvl w:val="1"/>
          <w:numId w:val="1"/>
        </w:numPr>
        <w:tabs>
          <w:tab w:val="clear" w:pos="0"/>
          <w:tab w:val="num" w:pos="567"/>
        </w:tabs>
        <w:suppressAutoHyphens/>
        <w:spacing w:before="120" w:after="120"/>
        <w:ind w:left="567" w:hanging="567"/>
        <w:jc w:val="both"/>
        <w:rPr>
          <w:rStyle w:val="Hyperlink"/>
        </w:rPr>
      </w:pPr>
      <w:r w:rsidRPr="00871F09">
        <w:rPr>
          <w:b/>
        </w:rPr>
        <w:t>Kontaktpersona iepirkuma procedūras jautājumos</w:t>
      </w:r>
      <w:r w:rsidRPr="00871F09">
        <w:t xml:space="preserve">: Rita Šteina, tālr.: 67996298, e-pasts: </w:t>
      </w:r>
      <w:hyperlink r:id="rId7" w:history="1">
        <w:r w:rsidRPr="00871F09">
          <w:rPr>
            <w:rStyle w:val="Hyperlink"/>
          </w:rPr>
          <w:t>rita.steina@adazi.lv</w:t>
        </w:r>
      </w:hyperlink>
    </w:p>
    <w:p w:rsidR="004E5DDE" w:rsidRPr="00871F09" w:rsidRDefault="004E5DDE" w:rsidP="004E5DDE">
      <w:pPr>
        <w:rPr>
          <w:rStyle w:val="Hyperlink"/>
        </w:rPr>
      </w:pPr>
    </w:p>
    <w:p w:rsidR="004E5DDE" w:rsidRPr="00871F09" w:rsidRDefault="004E5DDE" w:rsidP="004E5DDE">
      <w:pPr>
        <w:numPr>
          <w:ilvl w:val="0"/>
          <w:numId w:val="1"/>
        </w:numPr>
        <w:shd w:val="clear" w:color="auto" w:fill="C2D69B"/>
        <w:suppressAutoHyphens/>
        <w:jc w:val="center"/>
      </w:pPr>
      <w:r w:rsidRPr="00871F09">
        <w:rPr>
          <w:b/>
        </w:rPr>
        <w:t>Informācija par iepirkumu</w:t>
      </w:r>
    </w:p>
    <w:p w:rsidR="004E5DDE" w:rsidRPr="00871F09" w:rsidRDefault="004E5DDE" w:rsidP="004E5DDE">
      <w:pPr>
        <w:numPr>
          <w:ilvl w:val="1"/>
          <w:numId w:val="2"/>
        </w:numPr>
        <w:tabs>
          <w:tab w:val="clear" w:pos="0"/>
          <w:tab w:val="num" w:pos="567"/>
        </w:tabs>
        <w:suppressAutoHyphens/>
        <w:spacing w:before="120" w:after="120"/>
        <w:ind w:left="567" w:hanging="567"/>
        <w:jc w:val="both"/>
      </w:pPr>
      <w:r w:rsidRPr="00871F09">
        <w:t>Iepirkums tiek veikts atbilstoši Publisko iepirkumu likuma 9.panta nosacījumiem.</w:t>
      </w:r>
    </w:p>
    <w:p w:rsidR="004E5DDE" w:rsidRPr="00871F09" w:rsidRDefault="004E5DDE" w:rsidP="004E5DDE">
      <w:pPr>
        <w:numPr>
          <w:ilvl w:val="1"/>
          <w:numId w:val="1"/>
        </w:numPr>
        <w:tabs>
          <w:tab w:val="clear" w:pos="0"/>
          <w:tab w:val="num" w:pos="567"/>
        </w:tabs>
        <w:suppressAutoHyphens/>
        <w:spacing w:before="120" w:after="120"/>
        <w:ind w:left="567" w:hanging="567"/>
        <w:jc w:val="both"/>
      </w:pPr>
      <w:r w:rsidRPr="00871F09">
        <w:t xml:space="preserve">Iepirkuma nolikums un visa ar iepirkumu saistītā publiskojamā informācija ir brīvi pieejami pasūtītāja mājas lapā internetā </w:t>
      </w:r>
      <w:hyperlink r:id="rId8" w:history="1">
        <w:r w:rsidRPr="00871F09">
          <w:rPr>
            <w:rStyle w:val="Hyperlink"/>
          </w:rPr>
          <w:t>www.adazi.lv</w:t>
        </w:r>
      </w:hyperlink>
      <w:r w:rsidRPr="00871F09">
        <w:t xml:space="preserve">. </w:t>
      </w:r>
    </w:p>
    <w:p w:rsidR="004E5DDE" w:rsidRPr="00871F09" w:rsidRDefault="004E5DDE" w:rsidP="004E5DDE"/>
    <w:p w:rsidR="004E5DDE" w:rsidRPr="00871F09" w:rsidRDefault="004E5DDE" w:rsidP="004E5DDE">
      <w:pPr>
        <w:numPr>
          <w:ilvl w:val="0"/>
          <w:numId w:val="1"/>
        </w:numPr>
        <w:shd w:val="clear" w:color="auto" w:fill="C2D69B"/>
        <w:suppressAutoHyphens/>
        <w:jc w:val="center"/>
      </w:pPr>
      <w:r w:rsidRPr="00871F09">
        <w:rPr>
          <w:b/>
        </w:rPr>
        <w:t>Piedāvājuma iesniegšanas un atvēršanas vieta, datums, laiks un kārtība</w:t>
      </w:r>
    </w:p>
    <w:p w:rsidR="004E5DDE" w:rsidRPr="00871F09" w:rsidRDefault="004E5DDE" w:rsidP="004E5DDE">
      <w:pPr>
        <w:numPr>
          <w:ilvl w:val="1"/>
          <w:numId w:val="1"/>
        </w:numPr>
        <w:tabs>
          <w:tab w:val="clear" w:pos="0"/>
          <w:tab w:val="num" w:pos="567"/>
        </w:tabs>
        <w:suppressAutoHyphens/>
        <w:spacing w:before="120" w:after="120"/>
        <w:ind w:left="567" w:hanging="567"/>
        <w:jc w:val="both"/>
      </w:pPr>
      <w:r w:rsidRPr="00871F09">
        <w:t xml:space="preserve">Piedāvājums jāiesniedz līdz </w:t>
      </w:r>
      <w:r w:rsidRPr="00871F09">
        <w:rPr>
          <w:b/>
        </w:rPr>
        <w:t xml:space="preserve">2017.gada </w:t>
      </w:r>
      <w:r w:rsidR="00FC3D5A">
        <w:rPr>
          <w:b/>
        </w:rPr>
        <w:t>12.decembrim</w:t>
      </w:r>
      <w:r w:rsidRPr="00871F09">
        <w:rPr>
          <w:b/>
        </w:rPr>
        <w:t xml:space="preserve"> plkst. 10:00</w:t>
      </w:r>
      <w:r w:rsidRPr="00871F09">
        <w:t>, iesniedzot personīgi Ādažu novada domē, Ādažos, Gaujas ielā 33A, 306.kabinetā (Kanceleja) 3.stāvā, vai atsūtot pa pastu. Pasta sūtījumam jābūt nogādātam norādītajā adresē līdz augstākminētajam termiņam.</w:t>
      </w:r>
    </w:p>
    <w:p w:rsidR="004E5DDE" w:rsidRPr="00871F09" w:rsidRDefault="004E5DDE" w:rsidP="004E5DDE">
      <w:pPr>
        <w:numPr>
          <w:ilvl w:val="1"/>
          <w:numId w:val="1"/>
        </w:numPr>
        <w:tabs>
          <w:tab w:val="clear" w:pos="0"/>
          <w:tab w:val="num" w:pos="567"/>
        </w:tabs>
        <w:suppressAutoHyphens/>
        <w:spacing w:before="120" w:after="120"/>
        <w:ind w:left="567" w:hanging="567"/>
        <w:jc w:val="both"/>
      </w:pPr>
      <w:r w:rsidRPr="00871F09">
        <w:t>Piedāvājumi, kas iesniegti pēc šajā nolikumā noteiktā piedāvājumu iesniegšanas termiņa, netiks izskatīti un neatvērtā veidā tiks atdoti atpakaļ pretendentam.</w:t>
      </w:r>
    </w:p>
    <w:p w:rsidR="004E5DDE" w:rsidRPr="00871F09" w:rsidRDefault="004E5DDE" w:rsidP="004E5DDE">
      <w:pPr>
        <w:numPr>
          <w:ilvl w:val="1"/>
          <w:numId w:val="1"/>
        </w:numPr>
        <w:tabs>
          <w:tab w:val="clear" w:pos="0"/>
          <w:tab w:val="num" w:pos="567"/>
        </w:tabs>
        <w:suppressAutoHyphens/>
        <w:spacing w:before="120" w:after="120"/>
        <w:ind w:left="567" w:hanging="567"/>
        <w:jc w:val="both"/>
      </w:pPr>
      <w:r w:rsidRPr="00871F09">
        <w:t>Iepirkuma piedāvājumu vērtēšana notiek slēgtās komisijas sēdēs.</w:t>
      </w:r>
    </w:p>
    <w:p w:rsidR="004E5DDE" w:rsidRPr="00871F09" w:rsidRDefault="004E5DDE" w:rsidP="004E5DDE">
      <w:pPr>
        <w:rPr>
          <w:b/>
        </w:rPr>
      </w:pPr>
    </w:p>
    <w:p w:rsidR="004E5DDE" w:rsidRPr="00871F09" w:rsidRDefault="004E5DDE" w:rsidP="004E5DDE">
      <w:pPr>
        <w:numPr>
          <w:ilvl w:val="0"/>
          <w:numId w:val="1"/>
        </w:numPr>
        <w:shd w:val="clear" w:color="auto" w:fill="C2D69B"/>
        <w:suppressAutoHyphens/>
        <w:jc w:val="center"/>
      </w:pPr>
      <w:r w:rsidRPr="00871F09">
        <w:rPr>
          <w:b/>
        </w:rPr>
        <w:t>Piedāvājuma noformēšana</w:t>
      </w:r>
    </w:p>
    <w:p w:rsidR="004E5DDE" w:rsidRPr="00871F09" w:rsidRDefault="004E5DDE" w:rsidP="004E5DDE">
      <w:pPr>
        <w:numPr>
          <w:ilvl w:val="1"/>
          <w:numId w:val="1"/>
        </w:numPr>
        <w:tabs>
          <w:tab w:val="clear" w:pos="0"/>
          <w:tab w:val="num" w:pos="567"/>
        </w:tabs>
        <w:suppressAutoHyphens/>
        <w:spacing w:before="120" w:after="120"/>
        <w:ind w:left="567" w:hanging="567"/>
        <w:jc w:val="both"/>
      </w:pPr>
      <w:r w:rsidRPr="00871F09">
        <w:t xml:space="preserve">Piedāvājums iesniedzams aizlīmētā, aizzīmogotā iepakojumā – </w:t>
      </w:r>
      <w:r w:rsidRPr="00871F09">
        <w:rPr>
          <w:b/>
        </w:rPr>
        <w:t>3 (trīs) eksemplāros</w:t>
      </w:r>
      <w:r w:rsidRPr="00871F09">
        <w:t xml:space="preserve"> (viens oriģināls un divas kopijas). Uz piedāvājuma iepakojuma jābūt šādām norādēm:</w:t>
      </w:r>
    </w:p>
    <w:p w:rsidR="004E5DDE" w:rsidRPr="00871F09" w:rsidRDefault="004E5DDE" w:rsidP="004E5DDE">
      <w:pPr>
        <w:numPr>
          <w:ilvl w:val="0"/>
          <w:numId w:val="3"/>
        </w:numPr>
        <w:suppressAutoHyphens/>
        <w:spacing w:before="120" w:after="120"/>
        <w:ind w:left="1843"/>
        <w:jc w:val="both"/>
      </w:pPr>
      <w:r w:rsidRPr="00871F09">
        <w:t>pasūtītāja nosaukums un adrese;</w:t>
      </w:r>
    </w:p>
    <w:p w:rsidR="004E5DDE" w:rsidRPr="00871F09" w:rsidRDefault="004E5DDE" w:rsidP="004E5DDE">
      <w:pPr>
        <w:numPr>
          <w:ilvl w:val="0"/>
          <w:numId w:val="3"/>
        </w:numPr>
        <w:suppressAutoHyphens/>
        <w:spacing w:before="120" w:after="120"/>
        <w:ind w:left="1832"/>
        <w:jc w:val="both"/>
      </w:pPr>
      <w:r w:rsidRPr="00871F09">
        <w:t>Iepirkuma nosaukums un identifikācijas numurs;</w:t>
      </w:r>
    </w:p>
    <w:p w:rsidR="004E5DDE" w:rsidRPr="00871F09" w:rsidRDefault="004E5DDE" w:rsidP="004E5DDE">
      <w:pPr>
        <w:numPr>
          <w:ilvl w:val="0"/>
          <w:numId w:val="3"/>
        </w:numPr>
        <w:suppressAutoHyphens/>
        <w:spacing w:before="120" w:after="120"/>
        <w:ind w:left="1843"/>
        <w:jc w:val="both"/>
      </w:pPr>
      <w:r w:rsidRPr="00871F09">
        <w:t xml:space="preserve">Atzīme „Neatvērt līdz </w:t>
      </w:r>
      <w:r w:rsidRPr="00871F09">
        <w:rPr>
          <w:b/>
        </w:rPr>
        <w:t xml:space="preserve">2017. gada </w:t>
      </w:r>
      <w:r w:rsidR="00FC3D5A">
        <w:rPr>
          <w:b/>
        </w:rPr>
        <w:t>12.decembra</w:t>
      </w:r>
      <w:r w:rsidRPr="00871F09">
        <w:t xml:space="preserve"> plkst. 10:00”;</w:t>
      </w:r>
    </w:p>
    <w:p w:rsidR="004E5DDE" w:rsidRPr="00871F09" w:rsidRDefault="004E5DDE" w:rsidP="004E5DDE">
      <w:pPr>
        <w:numPr>
          <w:ilvl w:val="1"/>
          <w:numId w:val="1"/>
        </w:numPr>
        <w:suppressAutoHyphens/>
        <w:spacing w:before="120" w:after="120"/>
        <w:ind w:left="567" w:hanging="567"/>
        <w:jc w:val="both"/>
      </w:pPr>
      <w:r w:rsidRPr="00871F09">
        <w:t>Katrs piedāvājuma eksemplāra sējums sastāv no trim daļām:</w:t>
      </w:r>
    </w:p>
    <w:p w:rsidR="004E5DDE" w:rsidRPr="00871F09" w:rsidRDefault="004E5DDE" w:rsidP="004E5DDE">
      <w:pPr>
        <w:numPr>
          <w:ilvl w:val="0"/>
          <w:numId w:val="3"/>
        </w:numPr>
        <w:suppressAutoHyphens/>
        <w:spacing w:before="120" w:after="120"/>
        <w:ind w:left="1843"/>
        <w:jc w:val="both"/>
      </w:pPr>
      <w:r w:rsidRPr="00871F09">
        <w:t>pretendenta atlases dokumenti, ieskaitot pieteikumu dalībai iepirkumā;</w:t>
      </w:r>
    </w:p>
    <w:p w:rsidR="004E5DDE" w:rsidRPr="00871F09" w:rsidRDefault="004E5DDE" w:rsidP="004E5DDE">
      <w:pPr>
        <w:numPr>
          <w:ilvl w:val="0"/>
          <w:numId w:val="3"/>
        </w:numPr>
        <w:suppressAutoHyphens/>
        <w:spacing w:before="120" w:after="120"/>
        <w:ind w:left="1843"/>
        <w:jc w:val="both"/>
      </w:pPr>
      <w:r w:rsidRPr="00871F09">
        <w:t>tehniskais piedāvājums;</w:t>
      </w:r>
    </w:p>
    <w:p w:rsidR="004E5DDE" w:rsidRPr="00871F09" w:rsidRDefault="004E5DDE" w:rsidP="004E5DDE">
      <w:pPr>
        <w:numPr>
          <w:ilvl w:val="0"/>
          <w:numId w:val="3"/>
        </w:numPr>
        <w:suppressAutoHyphens/>
        <w:spacing w:before="120" w:after="120"/>
        <w:ind w:left="1843"/>
        <w:jc w:val="both"/>
      </w:pPr>
      <w:r w:rsidRPr="00871F09">
        <w:lastRenderedPageBreak/>
        <w:t>finanšu piedāvājums.</w:t>
      </w:r>
    </w:p>
    <w:p w:rsidR="004E5DDE" w:rsidRPr="00871F09" w:rsidRDefault="004E5DDE" w:rsidP="004E5DDE">
      <w:pPr>
        <w:numPr>
          <w:ilvl w:val="1"/>
          <w:numId w:val="1"/>
        </w:numPr>
        <w:tabs>
          <w:tab w:val="clear" w:pos="0"/>
          <w:tab w:val="num" w:pos="567"/>
        </w:tabs>
        <w:suppressAutoHyphens/>
        <w:spacing w:before="120" w:after="120"/>
        <w:ind w:left="567" w:hanging="567"/>
        <w:jc w:val="both"/>
      </w:pPr>
      <w:r w:rsidRPr="00871F09">
        <w:t>Visas piedāvājuma daļas iesniedzamas vienā sējumā. Dokumentiem jābūt cauršūtiem vai caurauklotiem. Auklu gali jāpārlīmē un jābūt norādei par kopējo lappušu skaitu piedāvājumā. Lapas jānumurē un tām jāatbilst satura rādītājam. Visi piedāvājumi jāievieto 4.1.punktā minētajā iepakojumā.</w:t>
      </w:r>
    </w:p>
    <w:p w:rsidR="004E5DDE" w:rsidRPr="00871F09" w:rsidRDefault="004E5DDE" w:rsidP="004E5DDE">
      <w:pPr>
        <w:numPr>
          <w:ilvl w:val="1"/>
          <w:numId w:val="1"/>
        </w:numPr>
        <w:tabs>
          <w:tab w:val="clear" w:pos="0"/>
          <w:tab w:val="num" w:pos="567"/>
        </w:tabs>
        <w:suppressAutoHyphens/>
        <w:spacing w:before="120" w:after="120"/>
        <w:ind w:left="567" w:hanging="567"/>
        <w:jc w:val="both"/>
      </w:pPr>
      <w:r w:rsidRPr="00871F09">
        <w:t xml:space="preserve">Piedāvājumā iekļautajiem dokumentiem jābūt skaidri salasāmiem, bez labojumiem. </w:t>
      </w:r>
    </w:p>
    <w:p w:rsidR="004E5DDE" w:rsidRPr="00871F09" w:rsidRDefault="004E5DDE" w:rsidP="004E5DDE">
      <w:pPr>
        <w:numPr>
          <w:ilvl w:val="1"/>
          <w:numId w:val="1"/>
        </w:numPr>
        <w:tabs>
          <w:tab w:val="clear" w:pos="0"/>
          <w:tab w:val="num" w:pos="567"/>
        </w:tabs>
        <w:suppressAutoHyphens/>
        <w:spacing w:before="120" w:after="120"/>
        <w:ind w:left="567" w:hanging="567"/>
        <w:jc w:val="both"/>
      </w:pPr>
      <w:r w:rsidRPr="00871F09">
        <w:t xml:space="preserve">Piedāvājums jāsagatavo latviešu valodā. </w:t>
      </w:r>
    </w:p>
    <w:p w:rsidR="004E5DDE" w:rsidRPr="00871F09" w:rsidRDefault="004E5DDE" w:rsidP="004E5DDE">
      <w:pPr>
        <w:numPr>
          <w:ilvl w:val="1"/>
          <w:numId w:val="1"/>
        </w:numPr>
        <w:tabs>
          <w:tab w:val="clear" w:pos="0"/>
          <w:tab w:val="num" w:pos="567"/>
        </w:tabs>
        <w:suppressAutoHyphens/>
        <w:spacing w:before="120" w:after="120"/>
        <w:ind w:left="567" w:hanging="567"/>
        <w:jc w:val="both"/>
      </w:pPr>
      <w:r w:rsidRPr="00871F09">
        <w:t xml:space="preserve">Pretendents drīkst iesniegt tikai vienu piedāvājumu par visu pakalpojuma apjomu. </w:t>
      </w:r>
    </w:p>
    <w:p w:rsidR="004E5DDE" w:rsidRPr="00871F09" w:rsidRDefault="004E5DDE" w:rsidP="004E5DDE">
      <w:pPr>
        <w:numPr>
          <w:ilvl w:val="1"/>
          <w:numId w:val="1"/>
        </w:numPr>
        <w:tabs>
          <w:tab w:val="clear" w:pos="0"/>
          <w:tab w:val="num" w:pos="567"/>
        </w:tabs>
        <w:suppressAutoHyphens/>
        <w:spacing w:before="120" w:after="120"/>
        <w:ind w:left="567" w:hanging="567"/>
        <w:jc w:val="both"/>
      </w:pPr>
      <w:r w:rsidRPr="00871F09">
        <w:t xml:space="preserve">Ja pretendents iesniedz dokumentu kopijas, katra dokumenta kopija jāapliecina normatīvajos aktos noteiktajā kārtībā. </w:t>
      </w:r>
    </w:p>
    <w:p w:rsidR="004E5DDE" w:rsidRPr="00871F09" w:rsidRDefault="004E5DDE" w:rsidP="004E5DDE">
      <w:pPr>
        <w:numPr>
          <w:ilvl w:val="1"/>
          <w:numId w:val="1"/>
        </w:numPr>
        <w:tabs>
          <w:tab w:val="clear" w:pos="0"/>
          <w:tab w:val="num" w:pos="567"/>
        </w:tabs>
        <w:suppressAutoHyphens/>
        <w:spacing w:before="120" w:after="120"/>
        <w:ind w:left="567" w:hanging="567"/>
        <w:jc w:val="both"/>
      </w:pPr>
      <w:r w:rsidRPr="00871F09">
        <w:t xml:space="preserve">Pretendents iesniedz parakstītu piedāvājumu. Ja piedāvājumu iesniedz personu grupa, pieteikumu paraksta visas personas, kas ietilps personu grupā. </w:t>
      </w:r>
    </w:p>
    <w:p w:rsidR="004E5DDE" w:rsidRPr="00871F09" w:rsidRDefault="004E5DDE" w:rsidP="004E5DDE">
      <w:pPr>
        <w:numPr>
          <w:ilvl w:val="1"/>
          <w:numId w:val="1"/>
        </w:numPr>
        <w:tabs>
          <w:tab w:val="clear" w:pos="0"/>
          <w:tab w:val="num" w:pos="567"/>
        </w:tabs>
        <w:suppressAutoHyphens/>
        <w:spacing w:before="120" w:after="120"/>
        <w:ind w:left="567" w:hanging="567"/>
        <w:jc w:val="both"/>
      </w:pPr>
      <w:r w:rsidRPr="00871F09">
        <w:t xml:space="preserve">Ja piedāvājumu iesniedz personu grupa vai personālsabiedrība, piedāvājumā papildus norāda personu, kas konkursā pārstāv attiecīgo personu grupu vai personālsabiedrību, kā arī katras personas atbildības sadalījumu. </w:t>
      </w:r>
    </w:p>
    <w:p w:rsidR="004E5DDE" w:rsidRPr="00871F09" w:rsidRDefault="004E5DDE" w:rsidP="004E5DDE">
      <w:pPr>
        <w:numPr>
          <w:ilvl w:val="1"/>
          <w:numId w:val="1"/>
        </w:numPr>
        <w:tabs>
          <w:tab w:val="clear" w:pos="0"/>
          <w:tab w:val="num" w:pos="567"/>
        </w:tabs>
        <w:suppressAutoHyphens/>
        <w:spacing w:before="120" w:after="120"/>
        <w:ind w:left="567" w:hanging="567"/>
        <w:jc w:val="both"/>
      </w:pPr>
      <w:r w:rsidRPr="00871F09">
        <w:t xml:space="preserve">Komisija pieņem izskatīšanai tikai tos pretendentu iesniegtos piedāvājumus, kas noformēti tā, lai piedāvājumā iekļautā informācija nebūtu pieejama līdz piedāvājuma atvēršanas brīdim. </w:t>
      </w:r>
    </w:p>
    <w:p w:rsidR="004E5DDE" w:rsidRPr="00871F09" w:rsidRDefault="004E5DDE" w:rsidP="004E5DDE">
      <w:pPr>
        <w:numPr>
          <w:ilvl w:val="1"/>
          <w:numId w:val="1"/>
        </w:numPr>
        <w:tabs>
          <w:tab w:val="clear" w:pos="0"/>
          <w:tab w:val="num" w:pos="567"/>
        </w:tabs>
        <w:suppressAutoHyphens/>
        <w:spacing w:before="120" w:after="120"/>
        <w:ind w:left="567" w:hanging="567"/>
        <w:jc w:val="both"/>
      </w:pPr>
      <w:r w:rsidRPr="00871F09">
        <w:t>Iesniegtie piedāvājumi ir pasūtītāja īpašums un netiks atdoti atpakaļ pretendentiem.</w:t>
      </w:r>
    </w:p>
    <w:p w:rsidR="004E5DDE" w:rsidRPr="00871F09" w:rsidRDefault="004E5DDE" w:rsidP="004E5DDE">
      <w:pPr>
        <w:spacing w:before="120" w:after="120"/>
      </w:pPr>
    </w:p>
    <w:p w:rsidR="004E5DDE" w:rsidRPr="00871F09" w:rsidRDefault="004E5DDE" w:rsidP="004E5DDE">
      <w:pPr>
        <w:numPr>
          <w:ilvl w:val="0"/>
          <w:numId w:val="1"/>
        </w:numPr>
        <w:shd w:val="clear" w:color="auto" w:fill="C2D69B"/>
        <w:suppressAutoHyphens/>
        <w:spacing w:before="120" w:after="120"/>
        <w:ind w:left="357" w:hanging="357"/>
        <w:jc w:val="center"/>
      </w:pPr>
      <w:r w:rsidRPr="00871F09">
        <w:rPr>
          <w:b/>
        </w:rPr>
        <w:t>Informācija par iepirkuma priekšmetu</w:t>
      </w:r>
    </w:p>
    <w:p w:rsidR="004E5DDE" w:rsidRPr="00871F09" w:rsidRDefault="004E5DDE" w:rsidP="004E5DDE">
      <w:pPr>
        <w:numPr>
          <w:ilvl w:val="1"/>
          <w:numId w:val="1"/>
        </w:numPr>
        <w:spacing w:before="120" w:after="120"/>
        <w:ind w:left="567" w:hanging="567"/>
        <w:jc w:val="both"/>
      </w:pPr>
      <w:r w:rsidRPr="00871F09">
        <w:rPr>
          <w:lang w:eastAsia="lv-LV"/>
        </w:rPr>
        <w:t xml:space="preserve">Iepirkuma priekšmets </w:t>
      </w:r>
      <w:r w:rsidR="00975749">
        <w:rPr>
          <w:lang w:eastAsia="lv-LV"/>
        </w:rPr>
        <w:t>–</w:t>
      </w:r>
      <w:r w:rsidRPr="00871F09">
        <w:rPr>
          <w:lang w:eastAsia="lv-LV"/>
        </w:rPr>
        <w:t xml:space="preserve"> </w:t>
      </w:r>
      <w:r w:rsidR="00A73313">
        <w:rPr>
          <w:lang w:eastAsia="lv-LV"/>
        </w:rPr>
        <w:t>SIA</w:t>
      </w:r>
      <w:r w:rsidR="00975749">
        <w:rPr>
          <w:lang w:eastAsia="lv-LV"/>
        </w:rPr>
        <w:t xml:space="preserve"> “Firma L4” izstrādātā būvprojekta “Ataru ceļa pārbūve Ādažu novadā” </w:t>
      </w:r>
      <w:r w:rsidRPr="00871F09">
        <w:t xml:space="preserve">būvekspertīzes veikšana. </w:t>
      </w:r>
    </w:p>
    <w:p w:rsidR="004E5DDE" w:rsidRPr="00871F09" w:rsidRDefault="004E5DDE" w:rsidP="004E5DDE">
      <w:pPr>
        <w:numPr>
          <w:ilvl w:val="1"/>
          <w:numId w:val="1"/>
        </w:numPr>
        <w:suppressAutoHyphens/>
        <w:spacing w:before="120" w:after="120"/>
        <w:ind w:left="567" w:hanging="567"/>
        <w:jc w:val="both"/>
      </w:pPr>
      <w:r w:rsidRPr="00871F09">
        <w:t>Iepirkums nav sadalīts daļās.</w:t>
      </w:r>
    </w:p>
    <w:p w:rsidR="004E5DDE" w:rsidRPr="00871F09" w:rsidRDefault="004E5DDE" w:rsidP="004E5DDE">
      <w:pPr>
        <w:numPr>
          <w:ilvl w:val="1"/>
          <w:numId w:val="1"/>
        </w:numPr>
        <w:suppressAutoHyphens/>
        <w:spacing w:before="120" w:after="120"/>
        <w:ind w:left="567" w:hanging="567"/>
        <w:jc w:val="both"/>
      </w:pPr>
      <w:r w:rsidRPr="00871F09">
        <w:t xml:space="preserve">Nav atļauta piedāvājumu variantu iesniegšana. </w:t>
      </w:r>
    </w:p>
    <w:p w:rsidR="004E5DDE" w:rsidRPr="00871F09" w:rsidRDefault="004E5DDE" w:rsidP="004E5DDE">
      <w:pPr>
        <w:numPr>
          <w:ilvl w:val="1"/>
          <w:numId w:val="1"/>
        </w:numPr>
        <w:suppressAutoHyphens/>
        <w:spacing w:before="120" w:after="120"/>
        <w:ind w:left="567" w:hanging="567"/>
        <w:jc w:val="both"/>
      </w:pPr>
      <w:r w:rsidRPr="00871F09">
        <w:t xml:space="preserve">Līguma izpildes termiņš – </w:t>
      </w:r>
      <w:r w:rsidRPr="00871F09">
        <w:rPr>
          <w:color w:val="000000"/>
        </w:rPr>
        <w:t>14 (četrpadsmit) kalendārās dienas pēc līguma parakstīšanas un attiecīgā būvprojekta iesniegšanas ekspertīzē un 7 (septiņas) kalendārās dienas pēc atkārtotas iesniegšanas vai pieprasīto labojumu, precizējumu, papildinājumu un tam līdzīgas informācijas iesniegšanas.</w:t>
      </w:r>
    </w:p>
    <w:p w:rsidR="004E5DDE" w:rsidRPr="00871F09" w:rsidRDefault="004E5DDE" w:rsidP="004E5DDE"/>
    <w:p w:rsidR="004E5DDE" w:rsidRPr="00871F09" w:rsidRDefault="004E5DDE" w:rsidP="004E5DDE">
      <w:pPr>
        <w:numPr>
          <w:ilvl w:val="0"/>
          <w:numId w:val="1"/>
        </w:numPr>
        <w:shd w:val="clear" w:color="auto" w:fill="C2D69B"/>
        <w:suppressAutoHyphens/>
        <w:spacing w:before="120" w:after="60"/>
        <w:ind w:left="357" w:hanging="357"/>
        <w:jc w:val="center"/>
        <w:rPr>
          <w:b/>
        </w:rPr>
      </w:pPr>
      <w:r w:rsidRPr="00871F09">
        <w:rPr>
          <w:b/>
        </w:rPr>
        <w:t>Kvalifikācijas prasības</w:t>
      </w:r>
    </w:p>
    <w:p w:rsidR="00B96E9C" w:rsidRPr="00871F09" w:rsidRDefault="00B96E9C" w:rsidP="00B96E9C">
      <w:pPr>
        <w:pStyle w:val="ListParagraph"/>
        <w:numPr>
          <w:ilvl w:val="1"/>
          <w:numId w:val="1"/>
        </w:numPr>
        <w:spacing w:before="120"/>
        <w:ind w:left="567" w:hanging="567"/>
        <w:contextualSpacing w:val="0"/>
        <w:rPr>
          <w:lang w:val="lv-LV"/>
        </w:rPr>
      </w:pPr>
      <w:r>
        <w:rPr>
          <w:lang w:val="lv-LV"/>
        </w:rPr>
        <w:t>Pretendents nedrīkst atbilst Publisko iepirkumu likuma 9.panta astotajā daļā noteiktajiem izslēgšanas nosacījumiem.</w:t>
      </w:r>
    </w:p>
    <w:p w:rsidR="004E5DDE" w:rsidRPr="00762C9B" w:rsidRDefault="004E5DDE" w:rsidP="004E5DDE">
      <w:pPr>
        <w:pStyle w:val="ListParagraph"/>
        <w:numPr>
          <w:ilvl w:val="1"/>
          <w:numId w:val="1"/>
        </w:numPr>
        <w:tabs>
          <w:tab w:val="clear" w:pos="0"/>
          <w:tab w:val="num" w:pos="567"/>
        </w:tabs>
        <w:spacing w:before="120"/>
        <w:ind w:left="567" w:hanging="567"/>
        <w:contextualSpacing w:val="0"/>
        <w:rPr>
          <w:lang w:val="lv-LV"/>
        </w:rPr>
      </w:pPr>
      <w:r w:rsidRPr="00762C9B">
        <w:rPr>
          <w:lang w:val="lv-LV" w:eastAsia="ar-SA"/>
        </w:rPr>
        <w:t xml:space="preserve">Pretendents </w:t>
      </w:r>
      <w:r w:rsidRPr="00762C9B">
        <w:rPr>
          <w:lang w:val="lv-LV"/>
        </w:rPr>
        <w:t>iepriekšējo 3 (trīs) gadu laikā</w:t>
      </w:r>
      <w:r w:rsidRPr="00762C9B">
        <w:rPr>
          <w:lang w:val="lv-LV" w:eastAsia="ar-SA"/>
        </w:rPr>
        <w:t xml:space="preserve"> ir veicis vismaz 3 (trīs) </w:t>
      </w:r>
      <w:r w:rsidR="00762C9B" w:rsidRPr="00762C9B">
        <w:rPr>
          <w:lang w:val="lv-LV"/>
        </w:rPr>
        <w:t>iel</w:t>
      </w:r>
      <w:r w:rsidR="00762C9B">
        <w:rPr>
          <w:lang w:val="lv-LV"/>
        </w:rPr>
        <w:t>u vai ceļu</w:t>
      </w:r>
      <w:r w:rsidR="00762C9B" w:rsidRPr="00762C9B">
        <w:rPr>
          <w:lang w:val="lv-LV"/>
        </w:rPr>
        <w:t xml:space="preserve"> (</w:t>
      </w:r>
      <w:r w:rsidR="00762C9B" w:rsidRPr="00762C9B">
        <w:rPr>
          <w:rStyle w:val="FontStyle11"/>
          <w:lang w:val="lv-LV"/>
        </w:rPr>
        <w:t xml:space="preserve">saskaņā ar Ministru kabineta 2009.gada 22.decembra noteikumiem Nr.1620 „Noteikumi par būvju klasifikāciju” - būvju klasifikācijas kods – 211) izbūves </w:t>
      </w:r>
      <w:r w:rsidR="00975749" w:rsidRPr="00762C9B">
        <w:rPr>
          <w:lang w:val="lv-LV" w:eastAsia="ar-SA"/>
        </w:rPr>
        <w:t>vai pārbūves</w:t>
      </w:r>
      <w:r w:rsidRPr="00762C9B">
        <w:rPr>
          <w:lang w:val="lv-LV" w:eastAsia="ar-SA"/>
        </w:rPr>
        <w:t xml:space="preserve"> būvprojektu (tehnisko projektu) ekspertīzi. </w:t>
      </w:r>
    </w:p>
    <w:p w:rsidR="004E5DDE" w:rsidRPr="00871F09" w:rsidRDefault="00BE6439" w:rsidP="00B96E9C">
      <w:pPr>
        <w:pStyle w:val="ListParagraph"/>
        <w:numPr>
          <w:ilvl w:val="1"/>
          <w:numId w:val="1"/>
        </w:numPr>
        <w:spacing w:before="120"/>
        <w:ind w:left="567" w:hanging="567"/>
        <w:contextualSpacing w:val="0"/>
        <w:rPr>
          <w:lang w:val="lv-LV"/>
        </w:rPr>
      </w:pPr>
      <w:r>
        <w:rPr>
          <w:lang w:val="lv-LV" w:eastAsia="ar-SA"/>
        </w:rPr>
        <w:lastRenderedPageBreak/>
        <w:t xml:space="preserve">Pretendents var nodrošināt speciālistu komandu sekmīgai būvekspertīzes veikšanai. </w:t>
      </w:r>
      <w:r w:rsidR="004E5DDE" w:rsidRPr="00871F09">
        <w:rPr>
          <w:lang w:val="lv-LV" w:eastAsia="ar-SA"/>
        </w:rPr>
        <w:t xml:space="preserve">Būvprojekta ekspertīzes veikšanā iesaistītajiem speciālistiem ir jābūt sertificētiem atbilstoši Latvijas Republikas normatīvo aktu prasībām. </w:t>
      </w:r>
    </w:p>
    <w:p w:rsidR="004E5DDE" w:rsidRPr="00871F09" w:rsidRDefault="004E5DDE" w:rsidP="004E5DDE">
      <w:pPr>
        <w:pStyle w:val="ListParagraph"/>
        <w:numPr>
          <w:ilvl w:val="1"/>
          <w:numId w:val="1"/>
        </w:numPr>
        <w:spacing w:before="120"/>
        <w:ind w:left="567" w:hanging="567"/>
        <w:contextualSpacing w:val="0"/>
        <w:rPr>
          <w:lang w:val="lv-LV"/>
        </w:rPr>
      </w:pPr>
      <w:r w:rsidRPr="00871F09">
        <w:rPr>
          <w:lang w:val="lv-LV"/>
        </w:rPr>
        <w:t>Pretendenta iesaistītajiem ārvalstu speciālistiem ir jābūt izsniegtām licencēm, sertifikātiem vai citiem dokumentiem attiecīgo pakalpojumu sniegšanai (ja šādu dokumentu nepieciešamību nosaka attiecīgās ārvalsts normatīvie akti) un ārvalstu speciālistiem jāatbilst izglītības un profesionālās kvalifikācijas prasībām attiecīgas profesionālās darbības veikšanai Latvijas Republikā.</w:t>
      </w:r>
      <w:proofErr w:type="gramStart"/>
      <w:r w:rsidRPr="00871F09">
        <w:rPr>
          <w:lang w:val="lv-LV"/>
        </w:rPr>
        <w:t xml:space="preserve">  </w:t>
      </w:r>
      <w:proofErr w:type="gramEnd"/>
    </w:p>
    <w:p w:rsidR="004E5DDE" w:rsidRPr="00871F09" w:rsidRDefault="004E5DDE" w:rsidP="004E5DDE">
      <w:pPr>
        <w:pStyle w:val="ListParagraph"/>
        <w:numPr>
          <w:ilvl w:val="1"/>
          <w:numId w:val="1"/>
        </w:numPr>
        <w:spacing w:before="120"/>
        <w:ind w:left="567" w:hanging="567"/>
        <w:contextualSpacing w:val="0"/>
        <w:rPr>
          <w:lang w:val="lv-LV"/>
        </w:rPr>
      </w:pPr>
      <w:r w:rsidRPr="00871F09">
        <w:rPr>
          <w:lang w:val="lv-LV"/>
        </w:rPr>
        <w:t xml:space="preserve">Ja piedāvājumu iesniedz piegādātāju apvienība, kura uz piedāvājuma iesniegšanas brīdi nav juridiski noformējusi savu sadarbību saskaņā ar Komerclikumu, tai </w:t>
      </w:r>
      <w:proofErr w:type="gramStart"/>
      <w:r w:rsidRPr="00871F09">
        <w:rPr>
          <w:lang w:val="lv-LV"/>
        </w:rPr>
        <w:t>piedāvājumu</w:t>
      </w:r>
      <w:proofErr w:type="gramEnd"/>
      <w:r w:rsidRPr="00871F09">
        <w:rPr>
          <w:lang w:val="lv-LV"/>
        </w:rPr>
        <w:t xml:space="preserve"> ir jāiekļauj visu piegādātāju apvienības dalībnieku parakstīts saistību raksta (protokola, vienošanās, cita dokumenta) oriģināls vai apliecināta kopija, kas apliecina katra piegādātāju apvienības dalībnieka kompetenci un atbildības robežas un apņemšanos reģistrēt personālsabiedrību saskaņā ar nolikuma prasībām gadījumā, ja piegādātāju apvienība iegūs līguma slēgšanas tiesības. </w:t>
      </w:r>
    </w:p>
    <w:p w:rsidR="004E5DDE" w:rsidRPr="00871F09" w:rsidRDefault="004E5DDE" w:rsidP="004E5DDE">
      <w:pPr>
        <w:pStyle w:val="ListParagraph"/>
        <w:numPr>
          <w:ilvl w:val="1"/>
          <w:numId w:val="1"/>
        </w:numPr>
        <w:spacing w:before="120"/>
        <w:ind w:left="567" w:hanging="567"/>
        <w:contextualSpacing w:val="0"/>
        <w:rPr>
          <w:lang w:val="lv-LV"/>
        </w:rPr>
      </w:pPr>
      <w:r w:rsidRPr="00871F09">
        <w:rPr>
          <w:lang w:val="lv-LV"/>
        </w:rPr>
        <w:t>Ja piedāvājumu iesniedz personālsabiedrība, tad, tai piedāvājumu ir jāiekļauj personālsabiedrības līguma oriģināls vai apliecināta kopija vai izraksts, kā arī cita dokumenta (protokola, vienošanās, u.tml.) oriģināls vai apliecināta kopija, kas apliecina katra personālsabiedrības biedra kompetenci un atbildības robežas, un limitu, ja tas nav atspoguļots personālsabiedrības līgumā vai tā izrakstā.</w:t>
      </w:r>
      <w:proofErr w:type="gramStart"/>
      <w:r w:rsidRPr="00871F09">
        <w:rPr>
          <w:lang w:val="lv-LV"/>
        </w:rPr>
        <w:t xml:space="preserve">   </w:t>
      </w:r>
      <w:proofErr w:type="gramEnd"/>
    </w:p>
    <w:p w:rsidR="004E5DDE" w:rsidRPr="00871F09" w:rsidRDefault="004E5DDE" w:rsidP="004E5DDE">
      <w:pPr>
        <w:pStyle w:val="ListParagraph"/>
        <w:numPr>
          <w:ilvl w:val="1"/>
          <w:numId w:val="1"/>
        </w:numPr>
        <w:spacing w:before="120"/>
        <w:ind w:left="567" w:hanging="567"/>
        <w:contextualSpacing w:val="0"/>
        <w:rPr>
          <w:lang w:val="lv-LV"/>
        </w:rPr>
      </w:pPr>
      <w:r w:rsidRPr="00871F09">
        <w:rPr>
          <w:bCs/>
          <w:lang w:val="lv-LV"/>
        </w:rPr>
        <w:t xml:space="preserve">Ja iepirkuma komisija, vērtējot pretendenta iesniegto piedāvājumu, nevarēs konstatēt piedāvājumu iesniegušā pretendenta kvalifikācijas atbilstību nolikuma </w:t>
      </w:r>
      <w:r w:rsidR="00B96E9C">
        <w:rPr>
          <w:bCs/>
          <w:lang w:val="lv-LV"/>
        </w:rPr>
        <w:t>6</w:t>
      </w:r>
      <w:r w:rsidRPr="00871F09">
        <w:rPr>
          <w:bCs/>
          <w:lang w:val="lv-LV"/>
        </w:rPr>
        <w:t>.nodaļas prasībām, attiecīgi, ja iesniegtā informācija būs neprecīza, nepilnīga, neskaidra, vai vispār nebūs iekļauta piedāvājumā, iepirkuma komisija to uzskatīs par būtisku piedāvājuma neatbilstību izvirzītajām prasībām un izslēgs pretendenta piedāvājumu no tālākas vērtēšanas.</w:t>
      </w:r>
      <w:proofErr w:type="gramStart"/>
      <w:r w:rsidRPr="00871F09">
        <w:rPr>
          <w:bCs/>
          <w:lang w:val="lv-LV"/>
        </w:rPr>
        <w:t xml:space="preserve">  </w:t>
      </w:r>
      <w:proofErr w:type="gramEnd"/>
    </w:p>
    <w:p w:rsidR="004E5DDE" w:rsidRPr="00871F09" w:rsidRDefault="004E5DDE" w:rsidP="004E5DDE">
      <w:pPr>
        <w:pStyle w:val="ListParagraph"/>
        <w:spacing w:before="120"/>
        <w:ind w:left="0"/>
        <w:contextualSpacing w:val="0"/>
        <w:rPr>
          <w:lang w:val="lv-LV"/>
        </w:rPr>
      </w:pPr>
    </w:p>
    <w:p w:rsidR="004E5DDE" w:rsidRPr="00871F09" w:rsidRDefault="004E5DDE" w:rsidP="004E5DDE">
      <w:pPr>
        <w:pStyle w:val="ListParagraph"/>
        <w:numPr>
          <w:ilvl w:val="0"/>
          <w:numId w:val="8"/>
        </w:numPr>
        <w:shd w:val="clear" w:color="auto" w:fill="C2D69B"/>
        <w:spacing w:before="120"/>
        <w:contextualSpacing w:val="0"/>
        <w:jc w:val="center"/>
        <w:rPr>
          <w:b/>
          <w:lang w:val="lv-LV"/>
        </w:rPr>
      </w:pPr>
      <w:r w:rsidRPr="00871F09">
        <w:rPr>
          <w:b/>
          <w:lang w:val="lv-LV"/>
        </w:rPr>
        <w:t>Līguma izpildē iesaistītā personāla un apakšuzņēmēju maiņa</w:t>
      </w:r>
    </w:p>
    <w:p w:rsidR="004E5DDE" w:rsidRPr="00871F09" w:rsidRDefault="004E5DDE" w:rsidP="004E5DDE">
      <w:pPr>
        <w:pStyle w:val="ListParagraph"/>
        <w:numPr>
          <w:ilvl w:val="1"/>
          <w:numId w:val="9"/>
        </w:numPr>
        <w:spacing w:before="120"/>
        <w:ind w:left="567" w:hanging="567"/>
        <w:contextualSpacing w:val="0"/>
        <w:rPr>
          <w:lang w:val="lv-LV"/>
        </w:rPr>
      </w:pPr>
      <w:r w:rsidRPr="00871F09">
        <w:rPr>
          <w:lang w:val="lv-LV"/>
        </w:rPr>
        <w:t xml:space="preserve">Iepirkuma procedūrā izraudzītā pretendenta personālu un apakšuzņēmējus, kurus pretendents iesaistījis līguma izpildē, par kuriem sniedzis informāciju piedāvājumā </w:t>
      </w:r>
      <w:proofErr w:type="gramStart"/>
      <w:r w:rsidRPr="00871F09">
        <w:rPr>
          <w:lang w:val="lv-LV"/>
        </w:rPr>
        <w:t>un</w:t>
      </w:r>
      <w:proofErr w:type="gramEnd"/>
      <w:r w:rsidRPr="00871F09">
        <w:rPr>
          <w:lang w:val="lv-LV"/>
        </w:rPr>
        <w:t xml:space="preserve"> kuru kvalifikācijas atbilstību izvirzītajām prasībām pasūtītājs ir vērtējis, pēc līguma noslēgšanas drīkst nomainīt tikai ar pasūtītāja rakstveida piekrišanu.</w:t>
      </w:r>
    </w:p>
    <w:p w:rsidR="004E5DDE" w:rsidRPr="00871F09" w:rsidRDefault="004E5DDE" w:rsidP="004E5DDE">
      <w:pPr>
        <w:pStyle w:val="ListParagraph"/>
        <w:numPr>
          <w:ilvl w:val="1"/>
          <w:numId w:val="9"/>
        </w:numPr>
        <w:spacing w:before="120"/>
        <w:ind w:left="567" w:hanging="567"/>
        <w:contextualSpacing w:val="0"/>
        <w:rPr>
          <w:lang w:val="lv-LV"/>
        </w:rPr>
      </w:pPr>
      <w:r w:rsidRPr="00871F09">
        <w:rPr>
          <w:lang w:val="lv-LV"/>
        </w:rPr>
        <w:t>Pasūtītājs nepiekrīt personāla un apakšuzņēmēju nomaiņai, ja pastāv kāds no šādiem nosacījumiem:</w:t>
      </w:r>
    </w:p>
    <w:p w:rsidR="004E5DDE" w:rsidRPr="00871F09" w:rsidRDefault="004E5DDE" w:rsidP="004E5DDE">
      <w:pPr>
        <w:pStyle w:val="ListParagraph"/>
        <w:numPr>
          <w:ilvl w:val="2"/>
          <w:numId w:val="10"/>
        </w:numPr>
        <w:spacing w:before="120"/>
        <w:ind w:left="1134" w:hanging="567"/>
        <w:rPr>
          <w:lang w:val="lv-LV"/>
        </w:rPr>
      </w:pPr>
      <w:r w:rsidRPr="00871F09">
        <w:rPr>
          <w:lang w:val="lv-LV"/>
        </w:rPr>
        <w:t xml:space="preserve">tiek nomainīta persona vai apakšuzņēmējs, uz kura iespējām iepirkuma procedūrā izraudzītais pretendents balstījies, lai apliecinātu savas kvalifikācijas atbilstību nolikumā noteiktajām prasībām, un piedāvātajai personai vai apakšuzņēmējam nav vismaz tāda pati kvalifikācija; </w:t>
      </w:r>
    </w:p>
    <w:p w:rsidR="004E5DDE" w:rsidRPr="00871F09" w:rsidRDefault="004E5DDE" w:rsidP="004E5DDE">
      <w:pPr>
        <w:pStyle w:val="ListParagraph"/>
        <w:numPr>
          <w:ilvl w:val="2"/>
          <w:numId w:val="10"/>
        </w:numPr>
        <w:spacing w:before="120"/>
        <w:ind w:left="1134" w:hanging="567"/>
        <w:contextualSpacing w:val="0"/>
        <w:rPr>
          <w:lang w:val="lv-LV"/>
        </w:rPr>
      </w:pPr>
      <w:r w:rsidRPr="00871F09">
        <w:rPr>
          <w:lang w:val="lv-LV"/>
        </w:rPr>
        <w:t>piedāvātais apakšuzņēmējs atbilst Publisko iepirkumu likuma 9.</w:t>
      </w:r>
      <w:r w:rsidRPr="00871F09">
        <w:rPr>
          <w:vertAlign w:val="superscript"/>
          <w:lang w:val="lv-LV"/>
        </w:rPr>
        <w:t> </w:t>
      </w:r>
      <w:r w:rsidRPr="00871F09">
        <w:rPr>
          <w:lang w:val="lv-LV"/>
        </w:rPr>
        <w:t>panta astotajā daļā minētajiem pretendentu izslēgšanas nosacījumiem (izslēgšanas nosacījumi pārbaudāmi attiecībā uz datumu, kad pasūtītāja Iepirkumu komisija izskata iesniegumu par apakšuzņēmēja maiņu).</w:t>
      </w:r>
    </w:p>
    <w:p w:rsidR="004E5DDE" w:rsidRPr="00871F09" w:rsidRDefault="004E5DDE" w:rsidP="004E5DDE">
      <w:pPr>
        <w:pStyle w:val="ListParagraph"/>
        <w:spacing w:before="120"/>
        <w:ind w:left="0"/>
        <w:rPr>
          <w:lang w:val="lv-LV"/>
        </w:rPr>
      </w:pPr>
    </w:p>
    <w:p w:rsidR="004E5DDE" w:rsidRPr="00871F09" w:rsidRDefault="004E5DDE" w:rsidP="004E5DDE">
      <w:pPr>
        <w:numPr>
          <w:ilvl w:val="0"/>
          <w:numId w:val="5"/>
        </w:numPr>
        <w:shd w:val="clear" w:color="auto" w:fill="C2D69B"/>
        <w:suppressAutoHyphens/>
        <w:spacing w:before="120" w:after="60"/>
        <w:ind w:left="357" w:hanging="357"/>
        <w:jc w:val="center"/>
        <w:rPr>
          <w:b/>
        </w:rPr>
      </w:pPr>
      <w:r w:rsidRPr="00871F09">
        <w:rPr>
          <w:b/>
        </w:rPr>
        <w:lastRenderedPageBreak/>
        <w:t>Iesniedzamie kvalifikācijas dokumenti</w:t>
      </w:r>
    </w:p>
    <w:p w:rsidR="004E5DDE" w:rsidRPr="00871F09" w:rsidRDefault="004E5DDE" w:rsidP="004E5DDE">
      <w:pPr>
        <w:pStyle w:val="ListParagraph"/>
        <w:numPr>
          <w:ilvl w:val="1"/>
          <w:numId w:val="11"/>
        </w:numPr>
        <w:spacing w:before="120"/>
        <w:ind w:left="567" w:hanging="567"/>
        <w:contextualSpacing w:val="0"/>
        <w:rPr>
          <w:lang w:val="lv-LV"/>
        </w:rPr>
      </w:pPr>
      <w:r w:rsidRPr="00871F09">
        <w:rPr>
          <w:lang w:val="lv-LV"/>
        </w:rPr>
        <w:t xml:space="preserve">Pilnvaru, ja piedāvājuma dokumentus iesniedz un paraksta pretendenta pilnvarota persona. </w:t>
      </w:r>
    </w:p>
    <w:p w:rsidR="004E5DDE" w:rsidRPr="00871F09" w:rsidRDefault="004E5DDE" w:rsidP="004E5DDE">
      <w:pPr>
        <w:pStyle w:val="ListParagraph"/>
        <w:numPr>
          <w:ilvl w:val="1"/>
          <w:numId w:val="11"/>
        </w:numPr>
        <w:spacing w:before="120"/>
        <w:ind w:left="567" w:hanging="567"/>
        <w:contextualSpacing w:val="0"/>
        <w:rPr>
          <w:lang w:val="lv-LV"/>
        </w:rPr>
      </w:pPr>
      <w:r w:rsidRPr="00871F09">
        <w:rPr>
          <w:lang w:val="lv-LV"/>
        </w:rPr>
        <w:t>Pieteikumu dalībai iepirkumā saskaņā ar paraugu 2. P</w:t>
      </w:r>
      <w:r>
        <w:rPr>
          <w:lang w:val="lv-LV"/>
        </w:rPr>
        <w:t>ielikumā.</w:t>
      </w:r>
      <w:r w:rsidRPr="00871F09">
        <w:rPr>
          <w:lang w:val="lv-LV"/>
        </w:rPr>
        <w:t xml:space="preserve"> </w:t>
      </w:r>
    </w:p>
    <w:p w:rsidR="004E5DDE" w:rsidRPr="00871F09" w:rsidRDefault="004E5DDE" w:rsidP="004E5DDE">
      <w:pPr>
        <w:pStyle w:val="ListParagraph"/>
        <w:numPr>
          <w:ilvl w:val="1"/>
          <w:numId w:val="11"/>
        </w:numPr>
        <w:spacing w:before="120"/>
        <w:ind w:left="567" w:hanging="567"/>
        <w:contextualSpacing w:val="0"/>
        <w:rPr>
          <w:lang w:val="lv-LV"/>
        </w:rPr>
      </w:pPr>
      <w:r w:rsidRPr="00871F09">
        <w:rPr>
          <w:lang w:val="lv-LV"/>
        </w:rPr>
        <w:t>Lai apliecinātu 6.</w:t>
      </w:r>
      <w:r w:rsidR="00B96E9C">
        <w:rPr>
          <w:lang w:val="lv-LV"/>
        </w:rPr>
        <w:t>2</w:t>
      </w:r>
      <w:r w:rsidRPr="00871F09">
        <w:rPr>
          <w:lang w:val="lv-LV"/>
        </w:rPr>
        <w:t xml:space="preserve">.punktā noteiktās prasības izpildi: </w:t>
      </w:r>
      <w:r w:rsidRPr="00871F09">
        <w:rPr>
          <w:snapToGrid w:val="0"/>
          <w:lang w:val="lv-LV"/>
        </w:rPr>
        <w:t xml:space="preserve">izziņu saskaņā ar paraugu 3. pielikumā par iepriekšējo 3 (trīs) gadu </w:t>
      </w:r>
      <w:r w:rsidRPr="00871F09">
        <w:rPr>
          <w:lang w:val="lv-LV"/>
        </w:rPr>
        <w:t>laikā</w:t>
      </w:r>
      <w:r w:rsidRPr="00871F09">
        <w:rPr>
          <w:snapToGrid w:val="0"/>
          <w:lang w:val="lv-LV"/>
        </w:rPr>
        <w:t xml:space="preserve"> izpildītajiem līgumiem</w:t>
      </w:r>
      <w:r w:rsidRPr="00871F09">
        <w:rPr>
          <w:lang w:val="lv-LV"/>
        </w:rPr>
        <w:t xml:space="preserve">. </w:t>
      </w:r>
      <w:r w:rsidRPr="00871F09">
        <w:rPr>
          <w:snapToGrid w:val="0"/>
          <w:lang w:val="lv-LV"/>
        </w:rPr>
        <w:t>Izziņai pievieno pasūtītāju pozitīvas atsauksmes par katr</w:t>
      </w:r>
      <w:r>
        <w:rPr>
          <w:snapToGrid w:val="0"/>
          <w:lang w:val="lv-LV"/>
        </w:rPr>
        <w:t>a būvprojekta ekspertīzi</w:t>
      </w:r>
      <w:r w:rsidRPr="00871F09">
        <w:rPr>
          <w:snapToGrid w:val="0"/>
          <w:lang w:val="lv-LV"/>
        </w:rPr>
        <w:t>.</w:t>
      </w:r>
      <w:r w:rsidRPr="00871F09">
        <w:rPr>
          <w:lang w:val="lv-LV"/>
        </w:rPr>
        <w:t xml:space="preserve"> </w:t>
      </w:r>
    </w:p>
    <w:p w:rsidR="004E5DDE" w:rsidRPr="00871F09" w:rsidRDefault="004E5DDE" w:rsidP="004E5DDE">
      <w:pPr>
        <w:pStyle w:val="ListParagraph"/>
        <w:numPr>
          <w:ilvl w:val="1"/>
          <w:numId w:val="11"/>
        </w:numPr>
        <w:spacing w:before="120"/>
        <w:ind w:left="567" w:hanging="567"/>
        <w:contextualSpacing w:val="0"/>
        <w:rPr>
          <w:lang w:val="lv-LV"/>
        </w:rPr>
      </w:pPr>
      <w:r w:rsidRPr="00871F09">
        <w:rPr>
          <w:lang w:val="lv-LV"/>
        </w:rPr>
        <w:t>Lai apliecinātu 6.</w:t>
      </w:r>
      <w:r>
        <w:rPr>
          <w:lang w:val="lv-LV"/>
        </w:rPr>
        <w:t>3</w:t>
      </w:r>
      <w:r w:rsidRPr="00871F09">
        <w:rPr>
          <w:lang w:val="lv-LV"/>
        </w:rPr>
        <w:t>. punktā noteikto prasību izpildi:</w:t>
      </w:r>
    </w:p>
    <w:p w:rsidR="004E5DDE" w:rsidRPr="00871F09" w:rsidRDefault="004E5DDE" w:rsidP="004E5DDE">
      <w:pPr>
        <w:pStyle w:val="ListParagraph"/>
        <w:numPr>
          <w:ilvl w:val="3"/>
          <w:numId w:val="6"/>
        </w:numPr>
        <w:tabs>
          <w:tab w:val="clear" w:pos="1530"/>
          <w:tab w:val="num" w:pos="1134"/>
        </w:tabs>
        <w:spacing w:before="120"/>
        <w:ind w:left="1134" w:hanging="567"/>
        <w:contextualSpacing w:val="0"/>
        <w:rPr>
          <w:lang w:val="lv-LV"/>
        </w:rPr>
      </w:pPr>
      <w:r w:rsidRPr="00871F09">
        <w:rPr>
          <w:lang w:val="lv-LV"/>
        </w:rPr>
        <w:t>speciālistu sarakstu saskaņā ar paraugu 4. pielikumā;</w:t>
      </w:r>
    </w:p>
    <w:p w:rsidR="004E5DDE" w:rsidRPr="00871F09" w:rsidRDefault="004E5DDE" w:rsidP="004E5DDE">
      <w:pPr>
        <w:numPr>
          <w:ilvl w:val="3"/>
          <w:numId w:val="6"/>
        </w:numPr>
        <w:tabs>
          <w:tab w:val="clear" w:pos="1530"/>
          <w:tab w:val="num" w:pos="1134"/>
          <w:tab w:val="num" w:pos="1276"/>
        </w:tabs>
        <w:spacing w:before="120" w:after="120"/>
        <w:ind w:left="1134" w:hanging="567"/>
        <w:jc w:val="both"/>
      </w:pPr>
      <w:r w:rsidRPr="00871F09">
        <w:t>speciālistu CV;</w:t>
      </w:r>
    </w:p>
    <w:p w:rsidR="004E5DDE" w:rsidRPr="00871F09" w:rsidRDefault="004E5DDE" w:rsidP="004E5DDE">
      <w:pPr>
        <w:numPr>
          <w:ilvl w:val="3"/>
          <w:numId w:val="6"/>
        </w:numPr>
        <w:tabs>
          <w:tab w:val="clear" w:pos="1530"/>
          <w:tab w:val="num" w:pos="1134"/>
          <w:tab w:val="num" w:pos="1276"/>
        </w:tabs>
        <w:spacing w:before="120" w:after="120"/>
        <w:ind w:left="1134" w:hanging="567"/>
        <w:jc w:val="both"/>
      </w:pPr>
      <w:r w:rsidRPr="00871F09">
        <w:t xml:space="preserve">piesaistīto speciālistu apliecinājumus saskaņā ar paraugu </w:t>
      </w:r>
      <w:r>
        <w:t>5</w:t>
      </w:r>
      <w:r w:rsidRPr="00871F09">
        <w:t xml:space="preserve">. pielikumā; </w:t>
      </w:r>
    </w:p>
    <w:p w:rsidR="004E5DDE" w:rsidRDefault="004E5DDE" w:rsidP="004E5DDE">
      <w:pPr>
        <w:numPr>
          <w:ilvl w:val="3"/>
          <w:numId w:val="6"/>
        </w:numPr>
        <w:tabs>
          <w:tab w:val="clear" w:pos="1530"/>
          <w:tab w:val="num" w:pos="1134"/>
          <w:tab w:val="num" w:pos="1276"/>
        </w:tabs>
        <w:spacing w:before="120" w:after="120"/>
        <w:ind w:left="1134" w:hanging="567"/>
        <w:jc w:val="both"/>
      </w:pPr>
      <w:r w:rsidRPr="00871F09">
        <w:t xml:space="preserve">attiecībā uz ārvalstu speciālistiem papildus jāiesniedz licences, sertifikāti vai citi dokumenti attiecīgo pakalpojumu sniegšanai (ja šādu dokumentu nepieciešamību nosaka attiecīgās ārvalsts normatīvie akti), kā arī Latvijas Republikas kompetentas institūcijas izsniegta profesionālās kvalifikācijas atzīšanas apliecība. Ja ārvalstu speciālistam šādas apliecības nav, jāiesniedz pretendenta apliecinājums par to, ka šis speciālists atbilst izglītības un profesionālās kvalifikācijas prasībām attiecīgas profesionālās darbības veikšanai Latvijas Republikā, un gadījumā, ja pretendentam tiks piešķirtas tiesības slēgt iepirkuma līgumu, līdz līguma noslēgšanai attiecīgais speciālists iegūs Latvijas Republikas kompetentas institūcijas izsniegtu profesionālās kvalifikācijas atzīšanas apliecību; </w:t>
      </w:r>
    </w:p>
    <w:p w:rsidR="004E5DDE" w:rsidRPr="00871F09" w:rsidRDefault="004E5DDE" w:rsidP="004E5DDE">
      <w:pPr>
        <w:numPr>
          <w:ilvl w:val="1"/>
          <w:numId w:val="11"/>
        </w:numPr>
        <w:spacing w:before="120" w:after="120"/>
        <w:ind w:left="567" w:hanging="567"/>
        <w:jc w:val="both"/>
      </w:pPr>
      <w:r w:rsidRPr="00871F09">
        <w:t xml:space="preserve">Ja pretendents plāno iesaistīt līguma izpildē apakšuzņēmējus, nododot tiem pakalpojumu veikšanu vismaz </w:t>
      </w:r>
      <w:r w:rsidR="00BE6439">
        <w:t>1</w:t>
      </w:r>
      <w:r w:rsidRPr="00871F09">
        <w:t>0 procentu vērtībā no kopējās iepirkuma līguma vērtības, tas iesniedz katra šāda apakšuzņēmēja apliecinājumu par gatavību piedalīties pakalpojumu sniegšanā, norādot tos pakalpojumus, kurus viņš paredz veikt (</w:t>
      </w:r>
      <w:r>
        <w:t>7</w:t>
      </w:r>
      <w:r w:rsidRPr="00871F09">
        <w:t xml:space="preserve">. pielikums). </w:t>
      </w:r>
    </w:p>
    <w:p w:rsidR="004E5DDE" w:rsidRPr="00871F09" w:rsidRDefault="004E5DDE" w:rsidP="004E5DDE">
      <w:pPr>
        <w:numPr>
          <w:ilvl w:val="1"/>
          <w:numId w:val="11"/>
        </w:numPr>
        <w:spacing w:before="120" w:after="120"/>
        <w:ind w:left="567" w:hanging="567"/>
        <w:jc w:val="both"/>
      </w:pPr>
      <w:r w:rsidRPr="00871F09">
        <w:rPr>
          <w:snapToGrid w:val="0"/>
        </w:rPr>
        <w:t xml:space="preserve">Nolikuma </w:t>
      </w:r>
      <w:r>
        <w:rPr>
          <w:snapToGrid w:val="0"/>
        </w:rPr>
        <w:t>6</w:t>
      </w:r>
      <w:r w:rsidRPr="00871F09">
        <w:rPr>
          <w:snapToGrid w:val="0"/>
        </w:rPr>
        <w:t>.</w:t>
      </w:r>
      <w:r w:rsidR="00BE6439">
        <w:rPr>
          <w:snapToGrid w:val="0"/>
        </w:rPr>
        <w:t>5</w:t>
      </w:r>
      <w:r w:rsidRPr="00871F09">
        <w:rPr>
          <w:snapToGrid w:val="0"/>
        </w:rPr>
        <w:t xml:space="preserve">. punktā minēto piegādātāju apvienības dokumentus. </w:t>
      </w:r>
    </w:p>
    <w:p w:rsidR="004E5DDE" w:rsidRPr="00871F09" w:rsidRDefault="004E5DDE" w:rsidP="004E5DDE">
      <w:pPr>
        <w:numPr>
          <w:ilvl w:val="1"/>
          <w:numId w:val="11"/>
        </w:numPr>
        <w:spacing w:before="120" w:after="120"/>
        <w:ind w:left="567" w:hanging="567"/>
        <w:jc w:val="both"/>
      </w:pPr>
      <w:r w:rsidRPr="00871F09">
        <w:rPr>
          <w:snapToGrid w:val="0"/>
        </w:rPr>
        <w:t>Nolikuma 6.</w:t>
      </w:r>
      <w:r w:rsidR="00BE6439">
        <w:rPr>
          <w:snapToGrid w:val="0"/>
        </w:rPr>
        <w:t>6</w:t>
      </w:r>
      <w:r w:rsidRPr="00871F09">
        <w:rPr>
          <w:snapToGrid w:val="0"/>
        </w:rPr>
        <w:t xml:space="preserve">.punktā minētos personālsabiedrības dokumentus. </w:t>
      </w:r>
    </w:p>
    <w:p w:rsidR="004E5DDE" w:rsidRPr="00871F09" w:rsidRDefault="004E5DDE" w:rsidP="004E5DDE">
      <w:pPr>
        <w:numPr>
          <w:ilvl w:val="1"/>
          <w:numId w:val="11"/>
        </w:numPr>
        <w:spacing w:before="120" w:after="120"/>
        <w:ind w:left="567" w:hanging="567"/>
        <w:jc w:val="both"/>
      </w:pPr>
      <w:r w:rsidRPr="00871F09">
        <w:rPr>
          <w:snapToGrid w:val="0"/>
        </w:rPr>
        <w:t xml:space="preserve">Pretendenta apliecinājumu saskaņā ar 7.pielikumu, kurā norādīts pretendenta veicamo darbu apjoms procentos no kopējā pakalpojumu apjoma un katram apakšuzņēmējam nododamo darbu veidi (nododamā līguma daļa), kā arī katram apakšuzņēmējam nododamo darbu apjoms procentos (finansiālā vērtība) no kopējās iepirkuma līguma vērtības. Apliecinājumu noformē saskaņā ar paraugu 7. pielikumā un iesniedz arī tajā gadījumā, ja pretendents neplāno iesaistīt apakšuzņēmējus. </w:t>
      </w:r>
    </w:p>
    <w:p w:rsidR="004E5DDE" w:rsidRPr="00871F09" w:rsidRDefault="004E5DDE" w:rsidP="004E5DDE">
      <w:pPr>
        <w:spacing w:before="120" w:after="120"/>
        <w:ind w:left="1276"/>
        <w:rPr>
          <w:bCs/>
        </w:rPr>
      </w:pPr>
    </w:p>
    <w:p w:rsidR="004E5DDE" w:rsidRPr="00871F09" w:rsidRDefault="004E5DDE" w:rsidP="004E5DDE">
      <w:pPr>
        <w:pStyle w:val="ListParagraph"/>
        <w:numPr>
          <w:ilvl w:val="0"/>
          <w:numId w:val="7"/>
        </w:numPr>
        <w:shd w:val="clear" w:color="auto" w:fill="C2D69B"/>
        <w:suppressAutoHyphens/>
        <w:spacing w:before="120" w:after="60"/>
        <w:jc w:val="center"/>
        <w:rPr>
          <w:b/>
          <w:lang w:val="lv-LV"/>
        </w:rPr>
      </w:pPr>
      <w:r w:rsidRPr="00871F09">
        <w:rPr>
          <w:b/>
          <w:lang w:val="lv-LV"/>
        </w:rPr>
        <w:t>Tehniskā piedāvājuma prasības un iesniedzamie dokumenti</w:t>
      </w:r>
    </w:p>
    <w:p w:rsidR="004E5DDE" w:rsidRPr="00871F09" w:rsidRDefault="004E5DDE" w:rsidP="004E5DDE">
      <w:pPr>
        <w:pStyle w:val="ListParagraph"/>
        <w:numPr>
          <w:ilvl w:val="1"/>
          <w:numId w:val="7"/>
        </w:numPr>
        <w:spacing w:before="120"/>
        <w:ind w:left="567" w:hanging="567"/>
        <w:contextualSpacing w:val="0"/>
        <w:rPr>
          <w:lang w:val="lv-LV"/>
        </w:rPr>
      </w:pPr>
      <w:r w:rsidRPr="00871F09">
        <w:rPr>
          <w:lang w:val="lv-LV"/>
        </w:rPr>
        <w:t xml:space="preserve">Tehniskais piedāvājums sagatavojams brīvā formā, un tam jāatbilst 1. pielikumā esošajai Tehniskajai specifikācijai. </w:t>
      </w:r>
    </w:p>
    <w:p w:rsidR="004E5DDE" w:rsidRPr="00871F09" w:rsidRDefault="004E5DDE" w:rsidP="004E5DDE">
      <w:pPr>
        <w:ind w:left="1276"/>
        <w:jc w:val="both"/>
      </w:pPr>
    </w:p>
    <w:p w:rsidR="004E5DDE" w:rsidRPr="00871F09" w:rsidRDefault="004E5DDE" w:rsidP="004E5DDE">
      <w:pPr>
        <w:pStyle w:val="ListParagraph"/>
        <w:numPr>
          <w:ilvl w:val="0"/>
          <w:numId w:val="7"/>
        </w:numPr>
        <w:shd w:val="clear" w:color="auto" w:fill="C2D69B"/>
        <w:suppressAutoHyphens/>
        <w:spacing w:before="120" w:after="60"/>
        <w:jc w:val="center"/>
        <w:rPr>
          <w:b/>
          <w:lang w:val="lv-LV"/>
        </w:rPr>
      </w:pPr>
      <w:r w:rsidRPr="00871F09">
        <w:rPr>
          <w:b/>
          <w:lang w:val="lv-LV"/>
        </w:rPr>
        <w:t>Finanšu piedāvājuma prasības un iesniedzamie dokumenti</w:t>
      </w:r>
    </w:p>
    <w:p w:rsidR="004E5DDE" w:rsidRPr="00871F09" w:rsidRDefault="004E5DDE" w:rsidP="004E5DDE">
      <w:pPr>
        <w:pStyle w:val="ListParagraph"/>
        <w:numPr>
          <w:ilvl w:val="1"/>
          <w:numId w:val="7"/>
        </w:numPr>
        <w:ind w:left="567" w:hanging="567"/>
        <w:rPr>
          <w:lang w:val="lv-LV"/>
        </w:rPr>
      </w:pPr>
      <w:r w:rsidRPr="00871F09">
        <w:rPr>
          <w:lang w:val="lv-LV"/>
        </w:rPr>
        <w:lastRenderedPageBreak/>
        <w:t xml:space="preserve">Finanšu piedāvājums sagatavojams atbilstoši </w:t>
      </w:r>
      <w:r w:rsidR="00A73313">
        <w:rPr>
          <w:lang w:val="lv-LV"/>
        </w:rPr>
        <w:t>8</w:t>
      </w:r>
      <w:r w:rsidRPr="00871F09">
        <w:rPr>
          <w:lang w:val="lv-LV"/>
        </w:rPr>
        <w:t xml:space="preserve">.pielikuma formai, tajā jānorāda kopējā piedāvātā pakalpojuma līgumcena (EUR) ar un bez PVN, kā arī detalizētas vienību izmaksas (EUR) ar un bez PVN. </w:t>
      </w:r>
    </w:p>
    <w:p w:rsidR="004E5DDE" w:rsidRPr="00871F09" w:rsidRDefault="004E5DDE" w:rsidP="004E5DDE">
      <w:pPr>
        <w:spacing w:before="120" w:after="60"/>
        <w:rPr>
          <w:b/>
        </w:rPr>
      </w:pPr>
    </w:p>
    <w:p w:rsidR="004E5DDE" w:rsidRPr="00871F09" w:rsidRDefault="004E5DDE" w:rsidP="004E5DDE">
      <w:pPr>
        <w:numPr>
          <w:ilvl w:val="0"/>
          <w:numId w:val="7"/>
        </w:numPr>
        <w:shd w:val="clear" w:color="auto" w:fill="C2D69B"/>
        <w:suppressAutoHyphens/>
        <w:spacing w:before="120" w:after="60"/>
        <w:ind w:left="357" w:hanging="357"/>
        <w:jc w:val="center"/>
      </w:pPr>
      <w:r w:rsidRPr="00871F09">
        <w:rPr>
          <w:b/>
        </w:rPr>
        <w:t>Piedāvājumu izvēles kritēriji</w:t>
      </w:r>
    </w:p>
    <w:p w:rsidR="004E5DDE" w:rsidRPr="00871F09" w:rsidRDefault="004E5DDE" w:rsidP="004E5DDE">
      <w:pPr>
        <w:numPr>
          <w:ilvl w:val="1"/>
          <w:numId w:val="7"/>
        </w:numPr>
        <w:suppressAutoHyphens/>
        <w:spacing w:before="120" w:after="120"/>
        <w:ind w:left="567" w:hanging="567"/>
        <w:jc w:val="both"/>
      </w:pPr>
      <w:r w:rsidRPr="00871F09">
        <w:t xml:space="preserve">Piedāvājumu izvēles kritērijs – </w:t>
      </w:r>
      <w:r>
        <w:t>piedāvājums ar viszemāko cenu</w:t>
      </w:r>
      <w:r w:rsidRPr="00871F09">
        <w:t>.</w:t>
      </w:r>
    </w:p>
    <w:p w:rsidR="004E5DDE" w:rsidRPr="00871F09" w:rsidRDefault="004E5DDE" w:rsidP="004E5DDE">
      <w:pPr>
        <w:pStyle w:val="Heading3Gints"/>
      </w:pPr>
    </w:p>
    <w:p w:rsidR="004E5DDE" w:rsidRPr="00871F09" w:rsidRDefault="004E5DDE" w:rsidP="004E5DDE">
      <w:pPr>
        <w:numPr>
          <w:ilvl w:val="0"/>
          <w:numId w:val="7"/>
        </w:numPr>
        <w:shd w:val="clear" w:color="auto" w:fill="C2D69B"/>
        <w:suppressAutoHyphens/>
        <w:spacing w:before="120" w:after="120"/>
        <w:ind w:left="357" w:hanging="357"/>
        <w:jc w:val="center"/>
      </w:pPr>
      <w:r w:rsidRPr="00871F09">
        <w:rPr>
          <w:b/>
        </w:rPr>
        <w:t>Iepirkuma līgums</w:t>
      </w:r>
    </w:p>
    <w:p w:rsidR="004E5DDE" w:rsidRPr="00871F09" w:rsidRDefault="004E5DDE" w:rsidP="004E5DDE">
      <w:pPr>
        <w:numPr>
          <w:ilvl w:val="1"/>
          <w:numId w:val="7"/>
        </w:numPr>
        <w:suppressAutoHyphens/>
        <w:spacing w:before="120" w:after="120"/>
        <w:ind w:left="567" w:hanging="567"/>
        <w:jc w:val="both"/>
      </w:pPr>
      <w:r w:rsidRPr="00871F09">
        <w:t xml:space="preserve">Pasūtītājs slēgs ar izraudzīto lētāko pretendentu iepirkuma līgumu, pamatojoties uz pasūtītāja sagatavotu un ar pretendentu saskaņotu līgumprojektu. </w:t>
      </w:r>
    </w:p>
    <w:p w:rsidR="004E5DDE" w:rsidRPr="00871F09" w:rsidRDefault="004E5DDE" w:rsidP="004E5DDE">
      <w:pPr>
        <w:numPr>
          <w:ilvl w:val="1"/>
          <w:numId w:val="7"/>
        </w:numPr>
        <w:suppressAutoHyphens/>
        <w:spacing w:before="120" w:after="120"/>
        <w:ind w:left="567" w:hanging="567"/>
        <w:jc w:val="both"/>
      </w:pPr>
      <w:r w:rsidRPr="00871F09">
        <w:t xml:space="preserve">Līgumprojekta noteikumi tiks sagatavoti saskaņā ar šī iepirkuma nolikuma noteikumiem. </w:t>
      </w:r>
    </w:p>
    <w:p w:rsidR="004E5DDE" w:rsidRPr="00871F09" w:rsidRDefault="004E5DDE" w:rsidP="004E5DDE">
      <w:pPr>
        <w:numPr>
          <w:ilvl w:val="1"/>
          <w:numId w:val="7"/>
        </w:numPr>
        <w:suppressAutoHyphens/>
        <w:spacing w:before="120" w:after="120"/>
        <w:ind w:left="567" w:hanging="567"/>
        <w:jc w:val="both"/>
      </w:pPr>
      <w:r w:rsidRPr="00871F09">
        <w:t xml:space="preserve">Līgumcenas samaksas nosacījumi – </w:t>
      </w:r>
      <w:r>
        <w:t>pēcapmaksa</w:t>
      </w:r>
      <w:r w:rsidRPr="00871F09">
        <w:t xml:space="preserve"> 15 dienu laikā pēc </w:t>
      </w:r>
      <w:r>
        <w:t>pakalpojuma sniegšanas pabeigšanas</w:t>
      </w:r>
      <w:r w:rsidRPr="00871F09">
        <w:t xml:space="preserve"> </w:t>
      </w:r>
      <w:proofErr w:type="spellStart"/>
      <w:r w:rsidRPr="00871F09">
        <w:t>pabeigšanas</w:t>
      </w:r>
      <w:proofErr w:type="spellEnd"/>
      <w:r w:rsidRPr="00871F09">
        <w:t>, nodošanas-pieņemšanas akta abpusējas parakstīšanas un rēķina saņemšanas no izpildītāja.</w:t>
      </w:r>
    </w:p>
    <w:p w:rsidR="004E5DDE" w:rsidRPr="00871F09" w:rsidRDefault="004E5DDE" w:rsidP="004E5DDE">
      <w:pPr>
        <w:spacing w:before="120" w:after="60"/>
        <w:rPr>
          <w:b/>
        </w:rPr>
      </w:pPr>
    </w:p>
    <w:p w:rsidR="004E5DDE" w:rsidRPr="00871F09" w:rsidRDefault="004E5DDE" w:rsidP="004E5DDE">
      <w:pPr>
        <w:shd w:val="clear" w:color="auto" w:fill="C2D69B"/>
        <w:spacing w:before="120" w:after="60"/>
      </w:pPr>
      <w:r w:rsidRPr="00871F09">
        <w:rPr>
          <w:b/>
        </w:rPr>
        <w:t>Pielikumā:</w:t>
      </w:r>
    </w:p>
    <w:p w:rsidR="004E5DDE" w:rsidRPr="00871F09" w:rsidRDefault="004E5DDE" w:rsidP="004E5DDE">
      <w:pPr>
        <w:numPr>
          <w:ilvl w:val="0"/>
          <w:numId w:val="4"/>
        </w:numPr>
        <w:suppressAutoHyphens/>
        <w:ind w:left="0" w:firstLine="0"/>
        <w:jc w:val="both"/>
      </w:pPr>
      <w:r w:rsidRPr="00871F09">
        <w:t>Tehniskā specifikācija;</w:t>
      </w:r>
    </w:p>
    <w:p w:rsidR="004E5DDE" w:rsidRPr="00871F09" w:rsidRDefault="004E5DDE" w:rsidP="004E5DDE">
      <w:pPr>
        <w:numPr>
          <w:ilvl w:val="0"/>
          <w:numId w:val="4"/>
        </w:numPr>
        <w:suppressAutoHyphens/>
        <w:ind w:left="0" w:firstLine="0"/>
        <w:jc w:val="both"/>
      </w:pPr>
      <w:r w:rsidRPr="00871F09">
        <w:t>Pieteikuma forma;</w:t>
      </w:r>
    </w:p>
    <w:p w:rsidR="004E5DDE" w:rsidRPr="00871F09" w:rsidRDefault="004E5DDE" w:rsidP="004E5DDE">
      <w:pPr>
        <w:numPr>
          <w:ilvl w:val="0"/>
          <w:numId w:val="4"/>
        </w:numPr>
        <w:suppressAutoHyphens/>
        <w:ind w:left="0" w:firstLine="0"/>
        <w:jc w:val="both"/>
      </w:pPr>
      <w:r w:rsidRPr="00871F09">
        <w:t>Pretendenta pieredzes apraksta forma;</w:t>
      </w:r>
    </w:p>
    <w:p w:rsidR="004E5DDE" w:rsidRPr="00871F09" w:rsidRDefault="004E5DDE" w:rsidP="004E5DDE">
      <w:pPr>
        <w:numPr>
          <w:ilvl w:val="0"/>
          <w:numId w:val="4"/>
        </w:numPr>
        <w:suppressAutoHyphens/>
        <w:ind w:left="0" w:firstLine="0"/>
        <w:jc w:val="both"/>
      </w:pPr>
      <w:r w:rsidRPr="00871F09">
        <w:t>Speciālistu saraksta forma;</w:t>
      </w:r>
    </w:p>
    <w:p w:rsidR="004E5DDE" w:rsidRDefault="004E5DDE" w:rsidP="004E5DDE">
      <w:pPr>
        <w:numPr>
          <w:ilvl w:val="0"/>
          <w:numId w:val="4"/>
        </w:numPr>
        <w:suppressAutoHyphens/>
        <w:ind w:left="0" w:firstLine="0"/>
        <w:jc w:val="both"/>
      </w:pPr>
      <w:r>
        <w:t>Speciālista apliecinājuma forma;</w:t>
      </w:r>
    </w:p>
    <w:p w:rsidR="004E5DDE" w:rsidRPr="00871F09" w:rsidRDefault="004E5DDE" w:rsidP="004E5DDE">
      <w:pPr>
        <w:numPr>
          <w:ilvl w:val="0"/>
          <w:numId w:val="4"/>
        </w:numPr>
        <w:suppressAutoHyphens/>
        <w:ind w:left="0" w:firstLine="0"/>
        <w:jc w:val="both"/>
      </w:pPr>
      <w:r w:rsidRPr="00871F09">
        <w:t>Apakšuzņēmēju saraksta forma;</w:t>
      </w:r>
    </w:p>
    <w:p w:rsidR="004E5DDE" w:rsidRPr="00871F09" w:rsidRDefault="004E5DDE" w:rsidP="004E5DDE">
      <w:pPr>
        <w:numPr>
          <w:ilvl w:val="0"/>
          <w:numId w:val="4"/>
        </w:numPr>
        <w:suppressAutoHyphens/>
        <w:ind w:left="0" w:firstLine="0"/>
        <w:jc w:val="both"/>
      </w:pPr>
      <w:r w:rsidRPr="00871F09">
        <w:t>Apakšuzņēmēju apliecinājumu forma;</w:t>
      </w:r>
    </w:p>
    <w:p w:rsidR="004E5DDE" w:rsidRDefault="004E5DDE" w:rsidP="004E5DDE">
      <w:pPr>
        <w:numPr>
          <w:ilvl w:val="0"/>
          <w:numId w:val="4"/>
        </w:numPr>
        <w:suppressAutoHyphens/>
        <w:ind w:left="0" w:firstLine="0"/>
        <w:jc w:val="both"/>
      </w:pPr>
      <w:bookmarkStart w:id="0" w:name="_GoBack"/>
      <w:bookmarkEnd w:id="0"/>
      <w:r>
        <w:t>Finanšu piedāvājuma forma;</w:t>
      </w:r>
    </w:p>
    <w:p w:rsidR="004E5DDE" w:rsidRPr="00871F09" w:rsidRDefault="004E5DDE" w:rsidP="004E5DDE"/>
    <w:p w:rsidR="004E5DDE" w:rsidRPr="00871F09" w:rsidRDefault="004E5DDE" w:rsidP="004E5DDE">
      <w:pPr>
        <w:suppressAutoHyphens/>
        <w:rPr>
          <w:b/>
          <w:bCs/>
          <w:caps/>
          <w:sz w:val="28"/>
          <w:szCs w:val="28"/>
          <w:lang w:eastAsia="ar-SA"/>
        </w:rPr>
      </w:pPr>
    </w:p>
    <w:p w:rsidR="002865CB" w:rsidRDefault="002865CB"/>
    <w:sectPr w:rsidR="002865C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nsid w:val="00000006"/>
    <w:multiLevelType w:val="singleLevel"/>
    <w:tmpl w:val="00000006"/>
    <w:name w:val="WW8Num8"/>
    <w:lvl w:ilvl="0">
      <w:start w:val="1"/>
      <w:numFmt w:val="bullet"/>
      <w:lvlText w:val=""/>
      <w:lvlJc w:val="left"/>
      <w:pPr>
        <w:tabs>
          <w:tab w:val="num" w:pos="0"/>
        </w:tabs>
        <w:ind w:left="2138" w:hanging="360"/>
      </w:pPr>
      <w:rPr>
        <w:rFonts w:ascii="Symbol" w:hAnsi="Symbol" w:cs="Symbol"/>
      </w:rPr>
    </w:lvl>
  </w:abstractNum>
  <w:abstractNum w:abstractNumId="2">
    <w:nsid w:val="00000007"/>
    <w:multiLevelType w:val="multilevel"/>
    <w:tmpl w:val="7214D6D0"/>
    <w:name w:val="WW8Num11"/>
    <w:lvl w:ilvl="0">
      <w:start w:val="1"/>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color w:val="auto"/>
      </w:rPr>
    </w:lvl>
    <w:lvl w:ilvl="2">
      <w:start w:val="1"/>
      <w:numFmt w:val="lowerLetter"/>
      <w:lvlText w:val="%3)"/>
      <w:lvlJc w:val="left"/>
      <w:pPr>
        <w:tabs>
          <w:tab w:val="num" w:pos="0"/>
        </w:tabs>
        <w:ind w:left="1224" w:hanging="504"/>
      </w:pPr>
      <w:rPr>
        <w:rFonts w:ascii="Times New Roman" w:eastAsia="Calibri" w:hAnsi="Times New Roman" w:cs="Times New Roman"/>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nsid w:val="31985BD5"/>
    <w:multiLevelType w:val="multilevel"/>
    <w:tmpl w:val="A2DA06BA"/>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43808A6"/>
    <w:multiLevelType w:val="multilevel"/>
    <w:tmpl w:val="39224286"/>
    <w:lvl w:ilvl="0">
      <w:start w:val="8"/>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nsid w:val="38E74375"/>
    <w:multiLevelType w:val="hybridMultilevel"/>
    <w:tmpl w:val="2FAC6A2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1">
      <w:start w:val="1"/>
      <w:numFmt w:val="decimal"/>
      <w:lvlText w:val="%3)"/>
      <w:lvlJc w:val="lef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4D08790C"/>
    <w:multiLevelType w:val="multilevel"/>
    <w:tmpl w:val="CB10D91E"/>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10"/>
        </w:tabs>
        <w:ind w:left="810" w:hanging="540"/>
      </w:pPr>
      <w:rPr>
        <w:rFonts w:cs="Times New Roman" w:hint="default"/>
      </w:rPr>
    </w:lvl>
    <w:lvl w:ilvl="2">
      <w:start w:val="1"/>
      <w:numFmt w:val="decimal"/>
      <w:lvlText w:val="%1.%2.%3."/>
      <w:lvlJc w:val="left"/>
      <w:pPr>
        <w:tabs>
          <w:tab w:val="num" w:pos="1260"/>
        </w:tabs>
        <w:ind w:left="1260" w:hanging="720"/>
      </w:pPr>
      <w:rPr>
        <w:rFonts w:cs="Times New Roman" w:hint="default"/>
      </w:rPr>
    </w:lvl>
    <w:lvl w:ilvl="3">
      <w:start w:val="1"/>
      <w:numFmt w:val="decimal"/>
      <w:lvlText w:val="%4)"/>
      <w:lvlJc w:val="left"/>
      <w:pPr>
        <w:tabs>
          <w:tab w:val="num" w:pos="1530"/>
        </w:tabs>
        <w:ind w:left="1530" w:hanging="720"/>
      </w:pPr>
      <w:rPr>
        <w:rFonts w:ascii="Times New Roman" w:eastAsia="Calibri" w:hAnsi="Times New Roman" w:cs="Times New Roman"/>
      </w:rPr>
    </w:lvl>
    <w:lvl w:ilvl="4">
      <w:start w:val="1"/>
      <w:numFmt w:val="decimal"/>
      <w:lvlText w:val="%1.%2.%3.%4.%5."/>
      <w:lvlJc w:val="left"/>
      <w:pPr>
        <w:tabs>
          <w:tab w:val="num" w:pos="2160"/>
        </w:tabs>
        <w:ind w:left="2160" w:hanging="1080"/>
      </w:pPr>
      <w:rPr>
        <w:rFonts w:cs="Times New Roman" w:hint="default"/>
      </w:rPr>
    </w:lvl>
    <w:lvl w:ilvl="5">
      <w:start w:val="1"/>
      <w:numFmt w:val="decimal"/>
      <w:lvlText w:val="%1.%2.%3.%4.%5.%6."/>
      <w:lvlJc w:val="left"/>
      <w:pPr>
        <w:tabs>
          <w:tab w:val="num" w:pos="2430"/>
        </w:tabs>
        <w:ind w:left="2430" w:hanging="1080"/>
      </w:pPr>
      <w:rPr>
        <w:rFonts w:cs="Times New Roman" w:hint="default"/>
      </w:rPr>
    </w:lvl>
    <w:lvl w:ilvl="6">
      <w:start w:val="1"/>
      <w:numFmt w:val="decimal"/>
      <w:lvlText w:val="%1.%2.%3.%4.%5.%6.%7."/>
      <w:lvlJc w:val="left"/>
      <w:pPr>
        <w:tabs>
          <w:tab w:val="num" w:pos="3060"/>
        </w:tabs>
        <w:ind w:left="3060" w:hanging="1440"/>
      </w:pPr>
      <w:rPr>
        <w:rFonts w:cs="Times New Roman" w:hint="default"/>
      </w:rPr>
    </w:lvl>
    <w:lvl w:ilvl="7">
      <w:start w:val="1"/>
      <w:numFmt w:val="decimal"/>
      <w:lvlText w:val="%1.%2.%3.%4.%5.%6.%7.%8."/>
      <w:lvlJc w:val="left"/>
      <w:pPr>
        <w:tabs>
          <w:tab w:val="num" w:pos="3330"/>
        </w:tabs>
        <w:ind w:left="3330" w:hanging="1440"/>
      </w:pPr>
      <w:rPr>
        <w:rFonts w:cs="Times New Roman" w:hint="default"/>
      </w:rPr>
    </w:lvl>
    <w:lvl w:ilvl="8">
      <w:start w:val="1"/>
      <w:numFmt w:val="decimal"/>
      <w:lvlText w:val="%1.%2.%3.%4.%5.%6.%7.%8.%9."/>
      <w:lvlJc w:val="left"/>
      <w:pPr>
        <w:tabs>
          <w:tab w:val="num" w:pos="3960"/>
        </w:tabs>
        <w:ind w:left="3960" w:hanging="1800"/>
      </w:pPr>
      <w:rPr>
        <w:rFonts w:cs="Times New Roman" w:hint="default"/>
      </w:rPr>
    </w:lvl>
  </w:abstractNum>
  <w:abstractNum w:abstractNumId="7">
    <w:nsid w:val="5BCA307F"/>
    <w:multiLevelType w:val="multilevel"/>
    <w:tmpl w:val="7D2C6F4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D3E513D"/>
    <w:multiLevelType w:val="multilevel"/>
    <w:tmpl w:val="47422476"/>
    <w:lvl w:ilvl="0">
      <w:start w:val="8"/>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lowerLetter"/>
      <w:lvlText w:val="%3)"/>
      <w:lvlJc w:val="left"/>
      <w:pPr>
        <w:ind w:left="720" w:hanging="720"/>
      </w:pPr>
      <w:rPr>
        <w:rFonts w:ascii="Times New Roman" w:eastAsia="Calibri"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4D62400"/>
    <w:multiLevelType w:val="hybridMultilevel"/>
    <w:tmpl w:val="2506BD1A"/>
    <w:lvl w:ilvl="0" w:tplc="2640D2C8">
      <w:start w:val="1"/>
      <w:numFmt w:val="decimal"/>
      <w:lvlText w:val="%1)"/>
      <w:lvlJc w:val="left"/>
      <w:pPr>
        <w:ind w:left="678" w:hanging="360"/>
      </w:pPr>
      <w:rPr>
        <w:rFonts w:ascii="Times New Roman" w:eastAsia="Calibri" w:hAnsi="Times New Roman" w:cs="Times New Roman"/>
      </w:rPr>
    </w:lvl>
    <w:lvl w:ilvl="1" w:tplc="04260019">
      <w:start w:val="1"/>
      <w:numFmt w:val="lowerLetter"/>
      <w:lvlText w:val="%2."/>
      <w:lvlJc w:val="left"/>
      <w:pPr>
        <w:ind w:left="1398" w:hanging="360"/>
      </w:pPr>
    </w:lvl>
    <w:lvl w:ilvl="2" w:tplc="0426001B">
      <w:start w:val="1"/>
      <w:numFmt w:val="lowerRoman"/>
      <w:lvlText w:val="%3."/>
      <w:lvlJc w:val="right"/>
      <w:pPr>
        <w:ind w:left="2118" w:hanging="180"/>
      </w:pPr>
    </w:lvl>
    <w:lvl w:ilvl="3" w:tplc="0426000F">
      <w:start w:val="1"/>
      <w:numFmt w:val="decimal"/>
      <w:lvlText w:val="%4."/>
      <w:lvlJc w:val="left"/>
      <w:pPr>
        <w:ind w:left="2838" w:hanging="360"/>
      </w:pPr>
    </w:lvl>
    <w:lvl w:ilvl="4" w:tplc="04260019">
      <w:start w:val="1"/>
      <w:numFmt w:val="lowerLetter"/>
      <w:lvlText w:val="%5."/>
      <w:lvlJc w:val="left"/>
      <w:pPr>
        <w:ind w:left="3558" w:hanging="360"/>
      </w:pPr>
    </w:lvl>
    <w:lvl w:ilvl="5" w:tplc="0426001B">
      <w:start w:val="1"/>
      <w:numFmt w:val="lowerRoman"/>
      <w:lvlText w:val="%6."/>
      <w:lvlJc w:val="right"/>
      <w:pPr>
        <w:ind w:left="4278" w:hanging="180"/>
      </w:pPr>
    </w:lvl>
    <w:lvl w:ilvl="6" w:tplc="0426000F">
      <w:start w:val="1"/>
      <w:numFmt w:val="decimal"/>
      <w:lvlText w:val="%7."/>
      <w:lvlJc w:val="left"/>
      <w:pPr>
        <w:ind w:left="4998" w:hanging="360"/>
      </w:pPr>
    </w:lvl>
    <w:lvl w:ilvl="7" w:tplc="04260019">
      <w:start w:val="1"/>
      <w:numFmt w:val="lowerLetter"/>
      <w:lvlText w:val="%8."/>
      <w:lvlJc w:val="left"/>
      <w:pPr>
        <w:ind w:left="5718" w:hanging="360"/>
      </w:pPr>
    </w:lvl>
    <w:lvl w:ilvl="8" w:tplc="0426001B">
      <w:start w:val="1"/>
      <w:numFmt w:val="lowerRoman"/>
      <w:lvlText w:val="%9."/>
      <w:lvlJc w:val="right"/>
      <w:pPr>
        <w:ind w:left="6438" w:hanging="180"/>
      </w:pPr>
    </w:lvl>
  </w:abstractNum>
  <w:abstractNum w:abstractNumId="10">
    <w:nsid w:val="6A7B4374"/>
    <w:multiLevelType w:val="multilevel"/>
    <w:tmpl w:val="D494ACA2"/>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lvlOverride w:ilvl="0">
      <w:startOverride w:val="1"/>
    </w:lvlOverride>
  </w:num>
  <w:num w:numId="5">
    <w:abstractNumId w:val="8"/>
  </w:num>
  <w:num w:numId="6">
    <w:abstractNumId w:val="6"/>
  </w:num>
  <w:num w:numId="7">
    <w:abstractNumId w:val="3"/>
  </w:num>
  <w:num w:numId="8">
    <w:abstractNumId w:val="10"/>
  </w:num>
  <w:num w:numId="9">
    <w:abstractNumId w:val="7"/>
  </w:num>
  <w:num w:numId="10">
    <w:abstractNumId w:val="5"/>
  </w:num>
  <w:num w:numId="11">
    <w:abstractNumId w:val="4"/>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6FF"/>
    <w:rsid w:val="000631A0"/>
    <w:rsid w:val="002865CB"/>
    <w:rsid w:val="004E5DDE"/>
    <w:rsid w:val="00600D85"/>
    <w:rsid w:val="006A1C1C"/>
    <w:rsid w:val="00762C9B"/>
    <w:rsid w:val="00945A0F"/>
    <w:rsid w:val="00975749"/>
    <w:rsid w:val="00A73313"/>
    <w:rsid w:val="00AB36FF"/>
    <w:rsid w:val="00B96E9C"/>
    <w:rsid w:val="00BE6439"/>
    <w:rsid w:val="00FC3D5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DDE"/>
    <w:pPr>
      <w:spacing w:after="0" w:line="240" w:lineRule="auto"/>
    </w:pPr>
    <w:rPr>
      <w:rFonts w:ascii="Times New Roman" w:eastAsia="Calibri" w:hAnsi="Times New Roman" w:cs="Times New Roman"/>
      <w:sz w:val="24"/>
      <w:szCs w:val="24"/>
    </w:rPr>
  </w:style>
  <w:style w:type="paragraph" w:styleId="Heading3">
    <w:name w:val="heading 3"/>
    <w:basedOn w:val="Normal"/>
    <w:next w:val="Normal"/>
    <w:link w:val="Heading3Char"/>
    <w:uiPriority w:val="9"/>
    <w:semiHidden/>
    <w:unhideWhenUsed/>
    <w:qFormat/>
    <w:rsid w:val="004E5DD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E5DDE"/>
    <w:rPr>
      <w:color w:val="0000FF"/>
      <w:u w:val="single"/>
    </w:rPr>
  </w:style>
  <w:style w:type="paragraph" w:styleId="ListParagraph">
    <w:name w:val="List Paragraph"/>
    <w:basedOn w:val="Normal"/>
    <w:link w:val="ListParagraphChar"/>
    <w:uiPriority w:val="99"/>
    <w:qFormat/>
    <w:rsid w:val="004E5DDE"/>
    <w:pPr>
      <w:spacing w:after="120"/>
      <w:ind w:left="720"/>
      <w:contextualSpacing/>
      <w:jc w:val="both"/>
    </w:pPr>
    <w:rPr>
      <w:lang w:val="en-US"/>
    </w:rPr>
  </w:style>
  <w:style w:type="character" w:customStyle="1" w:styleId="Heading3GintsChar">
    <w:name w:val="Heading 3 Gints Char"/>
    <w:link w:val="Heading3Gints"/>
    <w:locked/>
    <w:rsid w:val="004E5DDE"/>
    <w:rPr>
      <w:rFonts w:ascii="Times New Roman" w:eastAsia="Times New Roman" w:hAnsi="Times New Roman" w:cs="Arial"/>
      <w:sz w:val="24"/>
      <w:szCs w:val="26"/>
    </w:rPr>
  </w:style>
  <w:style w:type="paragraph" w:customStyle="1" w:styleId="Heading3Gints">
    <w:name w:val="Heading 3 Gints"/>
    <w:basedOn w:val="Heading3"/>
    <w:link w:val="Heading3GintsChar"/>
    <w:autoRedefine/>
    <w:rsid w:val="004E5DDE"/>
    <w:pPr>
      <w:keepNext w:val="0"/>
      <w:keepLines w:val="0"/>
      <w:spacing w:before="0"/>
      <w:ind w:left="34"/>
      <w:jc w:val="both"/>
    </w:pPr>
    <w:rPr>
      <w:rFonts w:ascii="Times New Roman" w:eastAsia="Times New Roman" w:hAnsi="Times New Roman" w:cs="Arial"/>
      <w:b w:val="0"/>
      <w:bCs w:val="0"/>
      <w:color w:val="auto"/>
      <w:szCs w:val="26"/>
    </w:rPr>
  </w:style>
  <w:style w:type="character" w:customStyle="1" w:styleId="ListParagraphChar">
    <w:name w:val="List Paragraph Char"/>
    <w:link w:val="ListParagraph"/>
    <w:uiPriority w:val="99"/>
    <w:rsid w:val="004E5DDE"/>
    <w:rPr>
      <w:rFonts w:ascii="Times New Roman" w:eastAsia="Calibri" w:hAnsi="Times New Roman" w:cs="Times New Roman"/>
      <w:sz w:val="24"/>
      <w:szCs w:val="24"/>
      <w:lang w:val="en-US"/>
    </w:rPr>
  </w:style>
  <w:style w:type="character" w:customStyle="1" w:styleId="FontStyle11">
    <w:name w:val="Font Style11"/>
    <w:uiPriority w:val="99"/>
    <w:rsid w:val="004E5DDE"/>
    <w:rPr>
      <w:rFonts w:ascii="Times New Roman" w:hAnsi="Times New Roman" w:cs="Times New Roman"/>
      <w:sz w:val="22"/>
      <w:szCs w:val="22"/>
    </w:rPr>
  </w:style>
  <w:style w:type="character" w:customStyle="1" w:styleId="Heading3Char">
    <w:name w:val="Heading 3 Char"/>
    <w:basedOn w:val="DefaultParagraphFont"/>
    <w:link w:val="Heading3"/>
    <w:uiPriority w:val="9"/>
    <w:semiHidden/>
    <w:rsid w:val="004E5DDE"/>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4E5DDE"/>
    <w:rPr>
      <w:rFonts w:ascii="Tahoma" w:hAnsi="Tahoma" w:cs="Tahoma"/>
      <w:sz w:val="16"/>
      <w:szCs w:val="16"/>
    </w:rPr>
  </w:style>
  <w:style w:type="character" w:customStyle="1" w:styleId="BalloonTextChar">
    <w:name w:val="Balloon Text Char"/>
    <w:basedOn w:val="DefaultParagraphFont"/>
    <w:link w:val="BalloonText"/>
    <w:uiPriority w:val="99"/>
    <w:semiHidden/>
    <w:rsid w:val="004E5DDE"/>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DDE"/>
    <w:pPr>
      <w:spacing w:after="0" w:line="240" w:lineRule="auto"/>
    </w:pPr>
    <w:rPr>
      <w:rFonts w:ascii="Times New Roman" w:eastAsia="Calibri" w:hAnsi="Times New Roman" w:cs="Times New Roman"/>
      <w:sz w:val="24"/>
      <w:szCs w:val="24"/>
    </w:rPr>
  </w:style>
  <w:style w:type="paragraph" w:styleId="Heading3">
    <w:name w:val="heading 3"/>
    <w:basedOn w:val="Normal"/>
    <w:next w:val="Normal"/>
    <w:link w:val="Heading3Char"/>
    <w:uiPriority w:val="9"/>
    <w:semiHidden/>
    <w:unhideWhenUsed/>
    <w:qFormat/>
    <w:rsid w:val="004E5DD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E5DDE"/>
    <w:rPr>
      <w:color w:val="0000FF"/>
      <w:u w:val="single"/>
    </w:rPr>
  </w:style>
  <w:style w:type="paragraph" w:styleId="ListParagraph">
    <w:name w:val="List Paragraph"/>
    <w:basedOn w:val="Normal"/>
    <w:link w:val="ListParagraphChar"/>
    <w:uiPriority w:val="99"/>
    <w:qFormat/>
    <w:rsid w:val="004E5DDE"/>
    <w:pPr>
      <w:spacing w:after="120"/>
      <w:ind w:left="720"/>
      <w:contextualSpacing/>
      <w:jc w:val="both"/>
    </w:pPr>
    <w:rPr>
      <w:lang w:val="en-US"/>
    </w:rPr>
  </w:style>
  <w:style w:type="character" w:customStyle="1" w:styleId="Heading3GintsChar">
    <w:name w:val="Heading 3 Gints Char"/>
    <w:link w:val="Heading3Gints"/>
    <w:locked/>
    <w:rsid w:val="004E5DDE"/>
    <w:rPr>
      <w:rFonts w:ascii="Times New Roman" w:eastAsia="Times New Roman" w:hAnsi="Times New Roman" w:cs="Arial"/>
      <w:sz w:val="24"/>
      <w:szCs w:val="26"/>
    </w:rPr>
  </w:style>
  <w:style w:type="paragraph" w:customStyle="1" w:styleId="Heading3Gints">
    <w:name w:val="Heading 3 Gints"/>
    <w:basedOn w:val="Heading3"/>
    <w:link w:val="Heading3GintsChar"/>
    <w:autoRedefine/>
    <w:rsid w:val="004E5DDE"/>
    <w:pPr>
      <w:keepNext w:val="0"/>
      <w:keepLines w:val="0"/>
      <w:spacing w:before="0"/>
      <w:ind w:left="34"/>
      <w:jc w:val="both"/>
    </w:pPr>
    <w:rPr>
      <w:rFonts w:ascii="Times New Roman" w:eastAsia="Times New Roman" w:hAnsi="Times New Roman" w:cs="Arial"/>
      <w:b w:val="0"/>
      <w:bCs w:val="0"/>
      <w:color w:val="auto"/>
      <w:szCs w:val="26"/>
    </w:rPr>
  </w:style>
  <w:style w:type="character" w:customStyle="1" w:styleId="ListParagraphChar">
    <w:name w:val="List Paragraph Char"/>
    <w:link w:val="ListParagraph"/>
    <w:uiPriority w:val="99"/>
    <w:rsid w:val="004E5DDE"/>
    <w:rPr>
      <w:rFonts w:ascii="Times New Roman" w:eastAsia="Calibri" w:hAnsi="Times New Roman" w:cs="Times New Roman"/>
      <w:sz w:val="24"/>
      <w:szCs w:val="24"/>
      <w:lang w:val="en-US"/>
    </w:rPr>
  </w:style>
  <w:style w:type="character" w:customStyle="1" w:styleId="FontStyle11">
    <w:name w:val="Font Style11"/>
    <w:uiPriority w:val="99"/>
    <w:rsid w:val="004E5DDE"/>
    <w:rPr>
      <w:rFonts w:ascii="Times New Roman" w:hAnsi="Times New Roman" w:cs="Times New Roman"/>
      <w:sz w:val="22"/>
      <w:szCs w:val="22"/>
    </w:rPr>
  </w:style>
  <w:style w:type="character" w:customStyle="1" w:styleId="Heading3Char">
    <w:name w:val="Heading 3 Char"/>
    <w:basedOn w:val="DefaultParagraphFont"/>
    <w:link w:val="Heading3"/>
    <w:uiPriority w:val="9"/>
    <w:semiHidden/>
    <w:rsid w:val="004E5DDE"/>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4E5DDE"/>
    <w:rPr>
      <w:rFonts w:ascii="Tahoma" w:hAnsi="Tahoma" w:cs="Tahoma"/>
      <w:sz w:val="16"/>
      <w:szCs w:val="16"/>
    </w:rPr>
  </w:style>
  <w:style w:type="character" w:customStyle="1" w:styleId="BalloonTextChar">
    <w:name w:val="Balloon Text Char"/>
    <w:basedOn w:val="DefaultParagraphFont"/>
    <w:link w:val="BalloonText"/>
    <w:uiPriority w:val="99"/>
    <w:semiHidden/>
    <w:rsid w:val="004E5DDE"/>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i.lv/" TargetMode="External"/><Relationship Id="rId3" Type="http://schemas.microsoft.com/office/2007/relationships/stylesWithEffects" Target="stylesWithEffects.xml"/><Relationship Id="rId7" Type="http://schemas.openxmlformats.org/officeDocument/2006/relationships/hyperlink" Target="mailto:rita.steina@adaz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6829</Words>
  <Characters>3893</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Šteina</dc:creator>
  <cp:keywords/>
  <dc:description/>
  <cp:lastModifiedBy>Rita Šteina</cp:lastModifiedBy>
  <cp:revision>6</cp:revision>
  <dcterms:created xsi:type="dcterms:W3CDTF">2017-11-30T09:41:00Z</dcterms:created>
  <dcterms:modified xsi:type="dcterms:W3CDTF">2017-11-30T10:09:00Z</dcterms:modified>
</cp:coreProperties>
</file>