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811" w:rsidRDefault="00272811" w:rsidP="00272811">
      <w:pPr>
        <w:jc w:val="center"/>
        <w:rPr>
          <w:b/>
        </w:rPr>
      </w:pPr>
      <w:r>
        <w:rPr>
          <w:b/>
        </w:rPr>
        <w:t>Ādažu novada domes</w:t>
      </w:r>
    </w:p>
    <w:p w:rsidR="00272811" w:rsidRDefault="00272811" w:rsidP="00272811">
      <w:pPr>
        <w:jc w:val="center"/>
        <w:rPr>
          <w:b/>
        </w:rPr>
      </w:pPr>
      <w:r>
        <w:rPr>
          <w:b/>
        </w:rPr>
        <w:t>iepirkuma</w:t>
      </w:r>
    </w:p>
    <w:p w:rsidR="00272811" w:rsidRDefault="00272811" w:rsidP="00272811">
      <w:pPr>
        <w:jc w:val="center"/>
        <w:rPr>
          <w:b/>
          <w:sz w:val="8"/>
          <w:szCs w:val="8"/>
        </w:rPr>
      </w:pPr>
    </w:p>
    <w:p w:rsidR="00272811" w:rsidRDefault="00E13050" w:rsidP="0015127C">
      <w:pPr>
        <w:shd w:val="clear" w:color="auto" w:fill="C2D69B" w:themeFill="accent3" w:themeFillTint="99"/>
        <w:jc w:val="center"/>
        <w:rPr>
          <w:b/>
          <w:sz w:val="28"/>
          <w:szCs w:val="28"/>
        </w:rPr>
      </w:pPr>
      <w:r>
        <w:rPr>
          <w:b/>
          <w:sz w:val="32"/>
          <w:szCs w:val="32"/>
        </w:rPr>
        <w:t>“Sarunu procedūra - GAUJAS IELAS A LIETUS ŪDENS KANALIZĀCIJAS TĪKLU IZBŪVE</w:t>
      </w:r>
      <w:r w:rsidR="00272811">
        <w:rPr>
          <w:b/>
          <w:sz w:val="28"/>
          <w:szCs w:val="28"/>
        </w:rPr>
        <w:t>”</w:t>
      </w:r>
    </w:p>
    <w:p w:rsidR="00272811" w:rsidRDefault="007D422C" w:rsidP="0015127C">
      <w:pPr>
        <w:shd w:val="clear" w:color="auto" w:fill="C2D69B" w:themeFill="accent3" w:themeFillTint="99"/>
        <w:jc w:val="center"/>
        <w:rPr>
          <w:b/>
          <w:sz w:val="28"/>
          <w:szCs w:val="28"/>
        </w:rPr>
      </w:pPr>
      <w:r>
        <w:rPr>
          <w:b/>
          <w:sz w:val="28"/>
          <w:szCs w:val="28"/>
        </w:rPr>
        <w:t>(ID.Nr. ĀND 201</w:t>
      </w:r>
      <w:r w:rsidR="00A858D7">
        <w:rPr>
          <w:b/>
          <w:sz w:val="28"/>
          <w:szCs w:val="28"/>
        </w:rPr>
        <w:t>7/</w:t>
      </w:r>
      <w:r w:rsidR="00E13050">
        <w:rPr>
          <w:b/>
          <w:sz w:val="28"/>
          <w:szCs w:val="28"/>
        </w:rPr>
        <w:t>82</w:t>
      </w:r>
      <w:r w:rsidR="00272811">
        <w:rPr>
          <w:b/>
          <w:sz w:val="28"/>
          <w:szCs w:val="28"/>
        </w:rPr>
        <w:t>)</w:t>
      </w:r>
    </w:p>
    <w:p w:rsidR="00272811" w:rsidRDefault="00272811" w:rsidP="00272811">
      <w:pPr>
        <w:jc w:val="center"/>
        <w:rPr>
          <w:sz w:val="8"/>
          <w:szCs w:val="8"/>
        </w:rPr>
      </w:pPr>
    </w:p>
    <w:p w:rsidR="00272811" w:rsidRDefault="00272811" w:rsidP="00272811">
      <w:pPr>
        <w:jc w:val="center"/>
        <w:rPr>
          <w:sz w:val="8"/>
          <w:szCs w:val="8"/>
        </w:rPr>
      </w:pPr>
    </w:p>
    <w:p w:rsidR="00272811" w:rsidRDefault="00272811" w:rsidP="00272811">
      <w:pPr>
        <w:jc w:val="center"/>
      </w:pPr>
      <w:r>
        <w:t>iepirkuma komisijas sēdes</w:t>
      </w:r>
    </w:p>
    <w:p w:rsidR="00272811" w:rsidRDefault="00272811" w:rsidP="00272811">
      <w:pPr>
        <w:rPr>
          <w:sz w:val="8"/>
          <w:szCs w:val="8"/>
        </w:rPr>
      </w:pPr>
    </w:p>
    <w:p w:rsidR="00272811" w:rsidRDefault="00272811" w:rsidP="00272811">
      <w:pPr>
        <w:pStyle w:val="Heading1"/>
        <w:rPr>
          <w:b/>
          <w:bCs/>
          <w:sz w:val="24"/>
        </w:rPr>
      </w:pPr>
      <w:r>
        <w:rPr>
          <w:b/>
          <w:bCs/>
          <w:sz w:val="24"/>
        </w:rPr>
        <w:t>PROTOKOLS</w:t>
      </w:r>
      <w:r w:rsidR="007D422C">
        <w:rPr>
          <w:b/>
        </w:rPr>
        <w:t xml:space="preserve"> Nr.05-30-201</w:t>
      </w:r>
      <w:r w:rsidR="00A858D7">
        <w:rPr>
          <w:b/>
        </w:rPr>
        <w:t>7</w:t>
      </w:r>
      <w:r w:rsidR="007D422C">
        <w:rPr>
          <w:b/>
        </w:rPr>
        <w:t>/</w:t>
      </w:r>
      <w:r w:rsidR="00E13050">
        <w:rPr>
          <w:b/>
        </w:rPr>
        <w:t>82</w:t>
      </w:r>
      <w:r w:rsidR="006B2C5B">
        <w:rPr>
          <w:b/>
        </w:rPr>
        <w:t>-</w:t>
      </w:r>
      <w:r w:rsidR="00B95530">
        <w:rPr>
          <w:b/>
        </w:rPr>
        <w:t>2</w:t>
      </w:r>
    </w:p>
    <w:p w:rsidR="00272811" w:rsidRDefault="00272811" w:rsidP="00272811"/>
    <w:tbl>
      <w:tblPr>
        <w:tblW w:w="9322" w:type="dxa"/>
        <w:tblLook w:val="01E0" w:firstRow="1" w:lastRow="1" w:firstColumn="1" w:lastColumn="1" w:noHBand="0" w:noVBand="0"/>
      </w:tblPr>
      <w:tblGrid>
        <w:gridCol w:w="4261"/>
        <w:gridCol w:w="5061"/>
      </w:tblGrid>
      <w:tr w:rsidR="00272811" w:rsidTr="00272811">
        <w:tc>
          <w:tcPr>
            <w:tcW w:w="4261" w:type="dxa"/>
            <w:hideMark/>
          </w:tcPr>
          <w:p w:rsidR="00272811" w:rsidRDefault="00272811">
            <w:r>
              <w:t>Ādažos</w:t>
            </w:r>
          </w:p>
        </w:tc>
        <w:tc>
          <w:tcPr>
            <w:tcW w:w="5061" w:type="dxa"/>
            <w:hideMark/>
          </w:tcPr>
          <w:p w:rsidR="00272811" w:rsidRDefault="006208C5" w:rsidP="00D41D23">
            <w:pPr>
              <w:jc w:val="right"/>
            </w:pPr>
            <w:r>
              <w:rPr>
                <w:b/>
              </w:rPr>
              <w:t>201</w:t>
            </w:r>
            <w:r w:rsidR="00A858D7">
              <w:rPr>
                <w:b/>
              </w:rPr>
              <w:t>7</w:t>
            </w:r>
            <w:r w:rsidR="002716BB">
              <w:rPr>
                <w:b/>
              </w:rPr>
              <w:t xml:space="preserve">.gada </w:t>
            </w:r>
            <w:r w:rsidR="00B95530">
              <w:rPr>
                <w:b/>
              </w:rPr>
              <w:t>26</w:t>
            </w:r>
            <w:r w:rsidR="006A530C">
              <w:rPr>
                <w:b/>
              </w:rPr>
              <w:t>.</w:t>
            </w:r>
            <w:r w:rsidR="00E13050">
              <w:rPr>
                <w:b/>
              </w:rPr>
              <w:t>jūnijā</w:t>
            </w:r>
          </w:p>
        </w:tc>
      </w:tr>
    </w:tbl>
    <w:p w:rsidR="00272811" w:rsidRDefault="00272811" w:rsidP="00272811">
      <w:pPr>
        <w:rPr>
          <w:b/>
          <w:bCs/>
        </w:rPr>
      </w:pPr>
      <w:r>
        <w:tab/>
      </w:r>
      <w:r>
        <w:tab/>
      </w:r>
      <w:r>
        <w:tab/>
      </w:r>
      <w:r>
        <w:tab/>
      </w:r>
      <w:r>
        <w:tab/>
      </w:r>
      <w:r>
        <w:tab/>
      </w:r>
      <w:r>
        <w:tab/>
      </w:r>
      <w:r>
        <w:tab/>
      </w:r>
      <w:r>
        <w:tab/>
        <w:t xml:space="preserve">          </w:t>
      </w:r>
    </w:p>
    <w:p w:rsidR="00272811" w:rsidRDefault="00272811" w:rsidP="00272811">
      <w:pPr>
        <w:pStyle w:val="Heading2"/>
        <w:rPr>
          <w:sz w:val="24"/>
        </w:rPr>
      </w:pPr>
      <w:r>
        <w:rPr>
          <w:b/>
          <w:bCs/>
          <w:sz w:val="24"/>
        </w:rPr>
        <w:t>Sēde sākās:</w:t>
      </w:r>
      <w:r>
        <w:rPr>
          <w:sz w:val="24"/>
        </w:rPr>
        <w:t xml:space="preserve"> </w:t>
      </w:r>
    </w:p>
    <w:p w:rsidR="00272811" w:rsidRDefault="00272811" w:rsidP="00272811">
      <w:pPr>
        <w:pStyle w:val="Heading2"/>
        <w:ind w:firstLine="720"/>
        <w:rPr>
          <w:sz w:val="24"/>
        </w:rPr>
      </w:pPr>
      <w:r>
        <w:rPr>
          <w:sz w:val="24"/>
        </w:rPr>
        <w:t>Komisijas priekšsēdētājs atklāj sēdi</w:t>
      </w:r>
      <w:r w:rsidR="00913B55">
        <w:rPr>
          <w:sz w:val="24"/>
        </w:rPr>
        <w:t xml:space="preserve"> plkst. 1</w:t>
      </w:r>
      <w:r w:rsidR="00A858D7">
        <w:rPr>
          <w:sz w:val="24"/>
        </w:rPr>
        <w:t>0</w:t>
      </w:r>
      <w:r>
        <w:rPr>
          <w:sz w:val="24"/>
        </w:rPr>
        <w:t>.00.</w:t>
      </w:r>
    </w:p>
    <w:p w:rsidR="00272811" w:rsidRDefault="00272811" w:rsidP="00272811">
      <w:pPr>
        <w:jc w:val="both"/>
        <w:rPr>
          <w:b/>
          <w:bCs/>
        </w:rPr>
      </w:pPr>
    </w:p>
    <w:p w:rsidR="00272811" w:rsidRDefault="00272811" w:rsidP="00272811">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272811" w:rsidTr="00272811">
        <w:tc>
          <w:tcPr>
            <w:tcW w:w="3060" w:type="dxa"/>
          </w:tcPr>
          <w:p w:rsidR="00272811" w:rsidRDefault="00272811">
            <w:pPr>
              <w:ind w:left="72" w:right="-694"/>
              <w:jc w:val="both"/>
            </w:pPr>
            <w:r>
              <w:t xml:space="preserve">Komisijas priekšsēdētājs: </w:t>
            </w:r>
          </w:p>
          <w:p w:rsidR="00272811" w:rsidRDefault="00272811">
            <w:pPr>
              <w:ind w:left="72" w:right="-694"/>
              <w:jc w:val="both"/>
            </w:pPr>
            <w:r>
              <w:t>Komisijas locekļi:</w:t>
            </w:r>
          </w:p>
          <w:p w:rsidR="00272811" w:rsidRDefault="00272811">
            <w:pPr>
              <w:ind w:left="72" w:right="-694"/>
              <w:jc w:val="both"/>
            </w:pPr>
          </w:p>
          <w:p w:rsidR="00381801" w:rsidRDefault="00381801">
            <w:pPr>
              <w:ind w:left="72" w:right="-694"/>
              <w:jc w:val="both"/>
            </w:pPr>
          </w:p>
          <w:p w:rsidR="00A858D7" w:rsidRDefault="00A858D7">
            <w:pPr>
              <w:ind w:left="72" w:right="-694"/>
              <w:jc w:val="both"/>
            </w:pPr>
          </w:p>
          <w:p w:rsidR="00D15748" w:rsidRDefault="00D15748">
            <w:pPr>
              <w:ind w:left="72" w:right="-694"/>
              <w:jc w:val="both"/>
            </w:pPr>
          </w:p>
        </w:tc>
        <w:tc>
          <w:tcPr>
            <w:tcW w:w="4680" w:type="dxa"/>
            <w:hideMark/>
          </w:tcPr>
          <w:p w:rsidR="006B68BA" w:rsidRDefault="00272811" w:rsidP="00C93910">
            <w:pPr>
              <w:ind w:right="-694"/>
              <w:jc w:val="both"/>
            </w:pPr>
            <w:r>
              <w:t>Artis Brūvers</w:t>
            </w:r>
          </w:p>
          <w:p w:rsidR="00E33CFC" w:rsidRDefault="0009587F">
            <w:pPr>
              <w:jc w:val="both"/>
            </w:pPr>
            <w:r>
              <w:t xml:space="preserve">Uģis </w:t>
            </w:r>
            <w:r w:rsidR="00A858D7">
              <w:t>Dambis</w:t>
            </w:r>
          </w:p>
          <w:p w:rsidR="00B23A4F" w:rsidRDefault="00B23A4F">
            <w:pPr>
              <w:jc w:val="both"/>
            </w:pPr>
            <w:r>
              <w:t>Everita Kāpa</w:t>
            </w:r>
          </w:p>
          <w:p w:rsidR="00B23A4F" w:rsidRDefault="00B23A4F">
            <w:pPr>
              <w:jc w:val="both"/>
            </w:pPr>
            <w:r>
              <w:t>Rita Šteina</w:t>
            </w:r>
          </w:p>
          <w:p w:rsidR="00381801" w:rsidRDefault="00B23A4F">
            <w:pPr>
              <w:jc w:val="both"/>
            </w:pPr>
            <w:r>
              <w:t>Halfors Krasts</w:t>
            </w:r>
            <w:bookmarkStart w:id="0" w:name="_GoBack"/>
            <w:bookmarkEnd w:id="0"/>
          </w:p>
          <w:p w:rsidR="007D6D21" w:rsidRDefault="00A858D7" w:rsidP="00F62D8A">
            <w:pPr>
              <w:jc w:val="both"/>
            </w:pPr>
            <w:r>
              <w:t>Valērijs Bulāns</w:t>
            </w:r>
          </w:p>
          <w:p w:rsidR="00F62D8A" w:rsidRDefault="00F62D8A" w:rsidP="00F62D8A">
            <w:pPr>
              <w:jc w:val="both"/>
            </w:pPr>
          </w:p>
        </w:tc>
      </w:tr>
    </w:tbl>
    <w:p w:rsidR="00272811" w:rsidRDefault="00272811" w:rsidP="00272811">
      <w:pPr>
        <w:rPr>
          <w:b/>
        </w:rPr>
      </w:pPr>
      <w:r>
        <w:rPr>
          <w:b/>
        </w:rPr>
        <w:t xml:space="preserve">Komisijas izveides pamats: </w:t>
      </w:r>
    </w:p>
    <w:p w:rsidR="00EC72D9" w:rsidRDefault="00EC72D9" w:rsidP="00EC72D9">
      <w:pPr>
        <w:ind w:left="709" w:right="26"/>
        <w:jc w:val="both"/>
      </w:pPr>
      <w:r>
        <w:t xml:space="preserve">Ādažu novada domes 2013.gada 24.septembra </w:t>
      </w:r>
      <w:smartTag w:uri="schemas-tilde-lv/tildestengine" w:element="veidnes">
        <w:smartTagPr>
          <w:attr w:name="id" w:val="-1"/>
          <w:attr w:name="baseform" w:val="lēmums"/>
          <w:attr w:name="text" w:val="lēmums"/>
        </w:smartTagPr>
        <w:r>
          <w:t>lēmums</w:t>
        </w:r>
      </w:smartTag>
      <w:r>
        <w:t xml:space="preserve"> Nr. 215. un Ādažu novada domes 2014.gada 28.jūlija ārkārtas domes sēdes lēmums Nr. 17§ 2.</w:t>
      </w:r>
    </w:p>
    <w:p w:rsidR="00EC72D9" w:rsidRDefault="00EC72D9" w:rsidP="00EC72D9">
      <w:pPr>
        <w:ind w:left="709" w:right="26"/>
        <w:jc w:val="both"/>
        <w:rPr>
          <w:color w:val="FF0000"/>
        </w:rPr>
      </w:pPr>
    </w:p>
    <w:p w:rsidR="00272811" w:rsidRDefault="00272811" w:rsidP="00272811">
      <w:pPr>
        <w:jc w:val="both"/>
      </w:pPr>
      <w:r>
        <w:rPr>
          <w:b/>
          <w:bCs/>
        </w:rPr>
        <w:t>Darba kārtībā:</w:t>
      </w:r>
    </w:p>
    <w:p w:rsidR="00272811" w:rsidRDefault="00B95530" w:rsidP="00272811">
      <w:pPr>
        <w:tabs>
          <w:tab w:val="left" w:pos="993"/>
        </w:tabs>
        <w:ind w:left="709"/>
        <w:jc w:val="both"/>
      </w:pPr>
      <w:r>
        <w:t>Piedāvājuma atvēršana un vērtēšana iepirkumā</w:t>
      </w:r>
      <w:r w:rsidR="00272811">
        <w:t xml:space="preserve"> </w:t>
      </w:r>
      <w:r w:rsidR="00E13050">
        <w:t>“</w:t>
      </w:r>
      <w:r w:rsidR="00E13050" w:rsidRPr="00E13050">
        <w:t>Sarunu procedūra - GAUJAS IELAS A LIETUS ŪDENS KANALIZĀCIJAS TĪKLU IZBŪVE</w:t>
      </w:r>
      <w:r w:rsidR="00E13050">
        <w:t>”</w:t>
      </w:r>
      <w:r w:rsidR="00E77527">
        <w:t xml:space="preserve"> </w:t>
      </w:r>
      <w:r w:rsidR="006208C5">
        <w:t>(ID.Nr.: ĀND 201</w:t>
      </w:r>
      <w:r w:rsidR="00E06F4A">
        <w:t>7</w:t>
      </w:r>
      <w:r w:rsidR="006B68BA">
        <w:t>/</w:t>
      </w:r>
      <w:r w:rsidR="00E13050">
        <w:t>82</w:t>
      </w:r>
      <w:r>
        <w:t>)</w:t>
      </w:r>
      <w:r w:rsidR="00272811">
        <w:t>.</w:t>
      </w:r>
    </w:p>
    <w:p w:rsidR="000C31E3" w:rsidRDefault="000C31E3" w:rsidP="00272811">
      <w:pPr>
        <w:tabs>
          <w:tab w:val="left" w:pos="993"/>
        </w:tabs>
        <w:ind w:left="709"/>
        <w:jc w:val="both"/>
        <w:rPr>
          <w:b/>
        </w:rPr>
      </w:pPr>
    </w:p>
    <w:p w:rsidR="00B95530" w:rsidRPr="00664C40" w:rsidRDefault="00B95530" w:rsidP="00B95530">
      <w:pPr>
        <w:tabs>
          <w:tab w:val="left" w:pos="993"/>
        </w:tabs>
        <w:jc w:val="both"/>
        <w:rPr>
          <w:b/>
        </w:rPr>
      </w:pPr>
      <w:r w:rsidRPr="005938A4">
        <w:rPr>
          <w:b/>
        </w:rPr>
        <w:t>Darba gaita:</w:t>
      </w:r>
    </w:p>
    <w:p w:rsidR="00B95530" w:rsidRDefault="00B95530" w:rsidP="00B95530">
      <w:pPr>
        <w:numPr>
          <w:ilvl w:val="0"/>
          <w:numId w:val="3"/>
        </w:numPr>
        <w:ind w:left="709" w:right="43" w:hanging="709"/>
        <w:jc w:val="both"/>
      </w:pPr>
      <w:r>
        <w:t>A. Brūvers</w:t>
      </w:r>
      <w:r w:rsidR="00024BB6">
        <w:t xml:space="preserve"> klātesošos</w:t>
      </w:r>
      <w:r>
        <w:t xml:space="preserve"> </w:t>
      </w:r>
      <w:r w:rsidRPr="005938A4">
        <w:t xml:space="preserve">informē, ka </w:t>
      </w:r>
      <w:r>
        <w:t xml:space="preserve">sarunu procedūrā uzaicinātais pretendents </w:t>
      </w:r>
      <w:r w:rsidR="00441238">
        <w:t xml:space="preserve">SIA “LIELVĀRDES MELIORĀCIJA” </w:t>
      </w:r>
      <w:r w:rsidRPr="005938A4">
        <w:t>noteiktajā termiņā</w:t>
      </w:r>
      <w:r w:rsidR="00441238">
        <w:t xml:space="preserve"> ir</w:t>
      </w:r>
      <w:proofErr w:type="gramStart"/>
      <w:r w:rsidR="00441238">
        <w:t xml:space="preserve"> </w:t>
      </w:r>
      <w:r w:rsidRPr="005938A4">
        <w:t>iesnie</w:t>
      </w:r>
      <w:r>
        <w:t xml:space="preserve">dzis </w:t>
      </w:r>
      <w:r>
        <w:t>piedāvājumu</w:t>
      </w:r>
      <w:proofErr w:type="gramEnd"/>
      <w:r>
        <w:t>.</w:t>
      </w:r>
    </w:p>
    <w:p w:rsidR="00024BB6" w:rsidRDefault="00024BB6" w:rsidP="00B95530">
      <w:pPr>
        <w:numPr>
          <w:ilvl w:val="0"/>
          <w:numId w:val="3"/>
        </w:numPr>
        <w:ind w:left="709" w:right="43" w:hanging="709"/>
        <w:jc w:val="both"/>
      </w:pPr>
      <w:r>
        <w:t xml:space="preserve">Sēdē piedalās arī </w:t>
      </w:r>
      <w:r>
        <w:t>SIA “LIELVĀRDES MELIORĀCIJA”</w:t>
      </w:r>
      <w:r>
        <w:t xml:space="preserve"> pārstāvis.</w:t>
      </w:r>
    </w:p>
    <w:p w:rsidR="00B95530" w:rsidRDefault="00B95530" w:rsidP="00B95530">
      <w:pPr>
        <w:numPr>
          <w:ilvl w:val="0"/>
          <w:numId w:val="3"/>
        </w:numPr>
        <w:ind w:left="709" w:right="43" w:hanging="709"/>
        <w:jc w:val="both"/>
      </w:pPr>
      <w:r w:rsidRPr="005938A4">
        <w:t xml:space="preserve">Komisija atver iesniegto piedāvājumu, </w:t>
      </w:r>
      <w:r w:rsidR="00441238">
        <w:t xml:space="preserve">A.Brūvers </w:t>
      </w:r>
      <w:r w:rsidRPr="005938A4">
        <w:t>nosauc finanšu piedāvājum</w:t>
      </w:r>
      <w:r>
        <w:t>a cenu</w:t>
      </w:r>
      <w:r w:rsidRPr="005938A4">
        <w:t>:</w:t>
      </w:r>
    </w:p>
    <w:p w:rsidR="00B95530" w:rsidRDefault="00B95530" w:rsidP="00B95530">
      <w:pPr>
        <w:ind w:left="709" w:right="43" w:hanging="709"/>
        <w:jc w:val="both"/>
      </w:pPr>
    </w:p>
    <w:tbl>
      <w:tblPr>
        <w:tblW w:w="80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3"/>
        <w:gridCol w:w="3192"/>
      </w:tblGrid>
      <w:tr w:rsidR="00B95530" w:rsidRPr="005938A4" w:rsidTr="00441238">
        <w:trPr>
          <w:trHeight w:val="604"/>
        </w:trPr>
        <w:tc>
          <w:tcPr>
            <w:tcW w:w="567" w:type="dxa"/>
            <w:shd w:val="clear" w:color="auto" w:fill="D6E3BC" w:themeFill="accent3" w:themeFillTint="66"/>
            <w:vAlign w:val="center"/>
          </w:tcPr>
          <w:p w:rsidR="00B95530" w:rsidRPr="005938A4" w:rsidRDefault="00B95530" w:rsidP="00255E97">
            <w:pPr>
              <w:jc w:val="center"/>
              <w:rPr>
                <w:b/>
              </w:rPr>
            </w:pPr>
            <w:r w:rsidRPr="005938A4">
              <w:rPr>
                <w:b/>
              </w:rPr>
              <w:t>Nr.</w:t>
            </w:r>
          </w:p>
        </w:tc>
        <w:tc>
          <w:tcPr>
            <w:tcW w:w="4253" w:type="dxa"/>
            <w:shd w:val="clear" w:color="auto" w:fill="D6E3BC" w:themeFill="accent3" w:themeFillTint="66"/>
            <w:vAlign w:val="center"/>
          </w:tcPr>
          <w:p w:rsidR="00B95530" w:rsidRPr="005938A4" w:rsidRDefault="00B95530" w:rsidP="00255E97">
            <w:pPr>
              <w:rPr>
                <w:b/>
              </w:rPr>
            </w:pPr>
            <w:r w:rsidRPr="005938A4">
              <w:rPr>
                <w:b/>
              </w:rPr>
              <w:t>Pretendents</w:t>
            </w:r>
          </w:p>
        </w:tc>
        <w:tc>
          <w:tcPr>
            <w:tcW w:w="3192" w:type="dxa"/>
            <w:shd w:val="clear" w:color="auto" w:fill="D6E3BC" w:themeFill="accent3" w:themeFillTint="66"/>
            <w:vAlign w:val="center"/>
          </w:tcPr>
          <w:p w:rsidR="00B95530" w:rsidRDefault="00B95530" w:rsidP="00255E97">
            <w:pPr>
              <w:jc w:val="center"/>
              <w:rPr>
                <w:b/>
              </w:rPr>
            </w:pPr>
            <w:r w:rsidRPr="005938A4">
              <w:rPr>
                <w:b/>
              </w:rPr>
              <w:t>Piedāvātā</w:t>
            </w:r>
            <w:r>
              <w:rPr>
                <w:b/>
              </w:rPr>
              <w:t xml:space="preserve"> </w:t>
            </w:r>
            <w:r w:rsidRPr="005938A4">
              <w:rPr>
                <w:b/>
              </w:rPr>
              <w:t>cena</w:t>
            </w:r>
          </w:p>
          <w:p w:rsidR="00B95530" w:rsidRPr="005938A4" w:rsidRDefault="00B95530" w:rsidP="00255E97">
            <w:pPr>
              <w:jc w:val="center"/>
              <w:rPr>
                <w:b/>
              </w:rPr>
            </w:pPr>
            <w:r w:rsidRPr="005938A4">
              <w:rPr>
                <w:b/>
              </w:rPr>
              <w:t>EURO</w:t>
            </w:r>
            <w:r>
              <w:rPr>
                <w:b/>
              </w:rPr>
              <w:t xml:space="preserve"> </w:t>
            </w:r>
            <w:r w:rsidRPr="005938A4">
              <w:rPr>
                <w:b/>
              </w:rPr>
              <w:t>(bez PVN)</w:t>
            </w:r>
          </w:p>
        </w:tc>
      </w:tr>
      <w:tr w:rsidR="00B95530" w:rsidRPr="005938A4" w:rsidTr="00255E97">
        <w:trPr>
          <w:trHeight w:val="322"/>
        </w:trPr>
        <w:tc>
          <w:tcPr>
            <w:tcW w:w="567" w:type="dxa"/>
            <w:vAlign w:val="center"/>
          </w:tcPr>
          <w:p w:rsidR="00B95530" w:rsidRPr="005938A4" w:rsidRDefault="00B95530" w:rsidP="00255E97">
            <w:r>
              <w:t>1.</w:t>
            </w:r>
          </w:p>
        </w:tc>
        <w:tc>
          <w:tcPr>
            <w:tcW w:w="4253" w:type="dxa"/>
            <w:vAlign w:val="center"/>
          </w:tcPr>
          <w:p w:rsidR="00B95530" w:rsidRPr="005938A4" w:rsidRDefault="00B95530" w:rsidP="00441238">
            <w:r>
              <w:t>SIA “</w:t>
            </w:r>
            <w:r w:rsidR="00441238">
              <w:t>LIELVĀRDES MELIORĀCIJA</w:t>
            </w:r>
            <w:r>
              <w:t>”</w:t>
            </w:r>
          </w:p>
        </w:tc>
        <w:tc>
          <w:tcPr>
            <w:tcW w:w="3192" w:type="dxa"/>
            <w:vAlign w:val="center"/>
          </w:tcPr>
          <w:p w:rsidR="00B95530" w:rsidRPr="005938A4" w:rsidRDefault="00441238" w:rsidP="00255E97">
            <w:pPr>
              <w:jc w:val="center"/>
            </w:pPr>
            <w:r>
              <w:t>168243,23</w:t>
            </w:r>
          </w:p>
        </w:tc>
      </w:tr>
    </w:tbl>
    <w:p w:rsidR="00B95530" w:rsidRDefault="00B95530" w:rsidP="00B95530">
      <w:pPr>
        <w:ind w:left="720" w:right="43"/>
        <w:jc w:val="both"/>
      </w:pPr>
    </w:p>
    <w:p w:rsidR="00B95530" w:rsidRDefault="00B95530" w:rsidP="00441238">
      <w:pPr>
        <w:numPr>
          <w:ilvl w:val="0"/>
          <w:numId w:val="3"/>
        </w:numPr>
        <w:ind w:left="709" w:right="43" w:hanging="709"/>
        <w:jc w:val="both"/>
      </w:pPr>
      <w:r>
        <w:t>Piedāvātā</w:t>
      </w:r>
      <w:r w:rsidRPr="005938A4">
        <w:t xml:space="preserve"> cena tiek reģistrēta protokolā. </w:t>
      </w:r>
    </w:p>
    <w:p w:rsidR="00B95530" w:rsidRPr="005938A4" w:rsidRDefault="00B95530" w:rsidP="00441238">
      <w:pPr>
        <w:numPr>
          <w:ilvl w:val="0"/>
          <w:numId w:val="3"/>
        </w:numPr>
        <w:ind w:left="709" w:right="43" w:hanging="709"/>
        <w:jc w:val="both"/>
      </w:pPr>
      <w:r w:rsidRPr="005938A4">
        <w:t>Komisijas locekļi parakstās uz pretendent</w:t>
      </w:r>
      <w:r>
        <w:t>a</w:t>
      </w:r>
      <w:r w:rsidRPr="005938A4">
        <w:t xml:space="preserve"> finanšu piedāvājum</w:t>
      </w:r>
      <w:r>
        <w:t>a</w:t>
      </w:r>
      <w:r w:rsidRPr="005938A4">
        <w:t>.</w:t>
      </w:r>
    </w:p>
    <w:p w:rsidR="00441238" w:rsidRDefault="00441238" w:rsidP="005318B5">
      <w:pPr>
        <w:pStyle w:val="ListParagraph"/>
        <w:numPr>
          <w:ilvl w:val="0"/>
          <w:numId w:val="3"/>
        </w:numPr>
        <w:ind w:left="709" w:hanging="709"/>
        <w:jc w:val="both"/>
      </w:pPr>
      <w:r>
        <w:t xml:space="preserve">R.Šteina ziņo, ka iepirkuma steidzamības dēļ komisija veiks piedāvājumu izvērtēšanu, izvērtēšanu veicot slēgtā komisijas sēdē. </w:t>
      </w:r>
      <w:r w:rsidR="00024BB6">
        <w:t>SIA “LIELVĀRDES MELIORĀCIJA” pārstāvis</w:t>
      </w:r>
      <w:r w:rsidR="00024BB6">
        <w:t xml:space="preserve"> pamet sēžu zāli.</w:t>
      </w:r>
    </w:p>
    <w:p w:rsidR="00024BB6" w:rsidRDefault="00024BB6" w:rsidP="005318B5">
      <w:pPr>
        <w:pStyle w:val="ListParagraph"/>
        <w:numPr>
          <w:ilvl w:val="0"/>
          <w:numId w:val="3"/>
        </w:numPr>
        <w:ind w:left="709" w:hanging="709"/>
        <w:jc w:val="both"/>
      </w:pPr>
      <w:r>
        <w:t xml:space="preserve">Komisija pārbauda </w:t>
      </w:r>
      <w:r>
        <w:t>SIA “LIELVĀRDES MELIORĀCIJA”</w:t>
      </w:r>
      <w:r>
        <w:t xml:space="preserve"> iesniegtā piedāvājuma noformējumu un secina, ka tas ir noformēts atbilstoši normatīvo aktu un nolikuma prasībām.</w:t>
      </w:r>
    </w:p>
    <w:p w:rsidR="00024BB6" w:rsidRDefault="00024BB6" w:rsidP="005318B5">
      <w:pPr>
        <w:pStyle w:val="ListParagraph"/>
        <w:numPr>
          <w:ilvl w:val="0"/>
          <w:numId w:val="3"/>
        </w:numPr>
        <w:ind w:left="709" w:hanging="709"/>
        <w:jc w:val="both"/>
      </w:pPr>
      <w:r>
        <w:lastRenderedPageBreak/>
        <w:t xml:space="preserve">Komisija izvērtē </w:t>
      </w:r>
      <w:r>
        <w:t>SIA “LIELVĀRDES MELIORĀCIJA”</w:t>
      </w:r>
      <w:r>
        <w:t xml:space="preserve"> kvalifikācijas dokumentus un secina, ka pretendenta kvalifikācija pilnībā atbilst nolikuma prasībām.</w:t>
      </w:r>
    </w:p>
    <w:p w:rsidR="00024BB6" w:rsidRDefault="00244CB9" w:rsidP="005318B5">
      <w:pPr>
        <w:pStyle w:val="ListParagraph"/>
        <w:numPr>
          <w:ilvl w:val="0"/>
          <w:numId w:val="3"/>
        </w:numPr>
        <w:ind w:left="709" w:hanging="709"/>
        <w:jc w:val="both"/>
      </w:pPr>
      <w:r>
        <w:t xml:space="preserve">Komisija izvērtē </w:t>
      </w:r>
      <w:r>
        <w:t>SIA “LIELVĀRDES MELIORĀCIJA”</w:t>
      </w:r>
      <w:r>
        <w:t xml:space="preserve"> tehnisko piedāvājumu, īpašu uzmanību pievēršot piedāvātajam darbu izpildes termiņam un būvdarbu kalendārajam grafikam sasaistē ar finanšu plūsmu. Komisija secina, ka tehniskais piedāvājums pilnībā atbilst pasūtītāja vajadzībai un tehniskās specifikācijas prasībām un rada pārliecību, ka </w:t>
      </w:r>
      <w:r>
        <w:t>SIA “LIELVĀRDES MELIORĀCIJA”</w:t>
      </w:r>
      <w:r>
        <w:t xml:space="preserve"> spēs nodrošināt būvdarbu izpildi nolikumā noteiktajos termiņos.</w:t>
      </w:r>
    </w:p>
    <w:p w:rsidR="00244CB9" w:rsidRDefault="00244CB9" w:rsidP="005318B5">
      <w:pPr>
        <w:pStyle w:val="ListParagraph"/>
        <w:numPr>
          <w:ilvl w:val="0"/>
          <w:numId w:val="3"/>
        </w:numPr>
        <w:ind w:left="709" w:hanging="709"/>
        <w:jc w:val="both"/>
      </w:pPr>
      <w:r>
        <w:t xml:space="preserve">Komisija </w:t>
      </w:r>
      <w:r>
        <w:t>izvērtē SIA “LIELVĀRDES MELIORĀCIJA”</w:t>
      </w:r>
      <w:r>
        <w:t xml:space="preserve"> finanšu piedāvājumu un secina, ka tas atbilst nolikuma prasībām. Komisija apspriež, ka piedāvātā cena atbilst pasūtītāja prognozēm par iespējamo būvdarbu vērtību, tā atbilst pasūtītāja budžeta iespējām un ir pamatota. </w:t>
      </w:r>
      <w:r w:rsidR="00426D52">
        <w:t xml:space="preserve">Pārbaudot finanšu piedāvājuma aprēķinus, komisija nekonstatē tajā aritmētiskās kļūdas. </w:t>
      </w:r>
      <w:r w:rsidR="000D6C16">
        <w:t xml:space="preserve">Pārbaudot darbu un preču vienību izcenojumus, komisija nekonstatē sadārdzinātas darbu vai preču cenas. </w:t>
      </w:r>
    </w:p>
    <w:p w:rsidR="00426D52" w:rsidRDefault="00426D52" w:rsidP="005318B5">
      <w:pPr>
        <w:pStyle w:val="ListParagraph"/>
        <w:numPr>
          <w:ilvl w:val="0"/>
          <w:numId w:val="3"/>
        </w:numPr>
        <w:ind w:left="709" w:hanging="709"/>
        <w:jc w:val="both"/>
      </w:pPr>
      <w:r>
        <w:t xml:space="preserve">Komisija lemj par līguma slēgšanas tiesību piešķiršanu. </w:t>
      </w:r>
    </w:p>
    <w:p w:rsidR="00272811" w:rsidRDefault="00272811" w:rsidP="00272811">
      <w:pPr>
        <w:ind w:firstLine="720"/>
        <w:jc w:val="both"/>
      </w:pPr>
    </w:p>
    <w:p w:rsidR="00272811" w:rsidRDefault="00272811" w:rsidP="000C31E3">
      <w:pPr>
        <w:shd w:val="clear" w:color="auto" w:fill="DBE5F1" w:themeFill="accent1" w:themeFillTint="33"/>
        <w:jc w:val="both"/>
        <w:rPr>
          <w:b/>
          <w:bCs/>
        </w:rPr>
      </w:pPr>
      <w:r>
        <w:t xml:space="preserve"> </w:t>
      </w:r>
      <w:r>
        <w:rPr>
          <w:b/>
          <w:bCs/>
        </w:rPr>
        <w:t>Komisija</w:t>
      </w:r>
      <w:r w:rsidR="00426D52">
        <w:rPr>
          <w:b/>
          <w:bCs/>
        </w:rPr>
        <w:t xml:space="preserve"> vienbalsīgi</w:t>
      </w:r>
      <w:r>
        <w:rPr>
          <w:b/>
          <w:bCs/>
        </w:rPr>
        <w:t xml:space="preserve"> nolemj: </w:t>
      </w:r>
    </w:p>
    <w:p w:rsidR="00D87F2B" w:rsidRDefault="00426D52" w:rsidP="00D41D23">
      <w:pPr>
        <w:numPr>
          <w:ilvl w:val="0"/>
          <w:numId w:val="1"/>
        </w:numPr>
        <w:shd w:val="clear" w:color="auto" w:fill="DBE5F1" w:themeFill="accent1" w:themeFillTint="33"/>
        <w:tabs>
          <w:tab w:val="num" w:pos="720"/>
        </w:tabs>
        <w:spacing w:before="120" w:after="120"/>
        <w:ind w:left="720" w:hanging="720"/>
        <w:jc w:val="both"/>
      </w:pPr>
      <w:r>
        <w:t>Piešķirt līguma slēgšanas tiesības iepirkumā</w:t>
      </w:r>
      <w:r w:rsidR="007D422C">
        <w:t xml:space="preserve"> </w:t>
      </w:r>
      <w:r w:rsidR="000A7DEC">
        <w:t>“</w:t>
      </w:r>
      <w:r w:rsidR="000A7DEC" w:rsidRPr="00E13050">
        <w:t>Sarunu procedūra - GAUJAS IELAS A LIETUS ŪDENS KANALIZĀCIJAS TĪKLU IZBŪVE</w:t>
      </w:r>
      <w:r w:rsidR="000A7DEC">
        <w:t>” (ID.Nr.: ĀND 2017/82)</w:t>
      </w:r>
      <w:r w:rsidR="00FB4200">
        <w:t xml:space="preserve"> </w:t>
      </w:r>
      <w:r w:rsidRPr="00213431">
        <w:rPr>
          <w:b/>
        </w:rPr>
        <w:t>SIA “LIELVĀRDES MELIORĀCIJA”</w:t>
      </w:r>
      <w:r>
        <w:t xml:space="preserve"> (Reģ.nr.4000309</w:t>
      </w:r>
      <w:r w:rsidR="000D6C16">
        <w:t xml:space="preserve">6757). Kopējā līgumcena </w:t>
      </w:r>
      <w:r w:rsidR="000D6C16" w:rsidRPr="00D41D23">
        <w:rPr>
          <w:b/>
        </w:rPr>
        <w:t>168</w:t>
      </w:r>
      <w:r w:rsidR="000D6C16" w:rsidRPr="00D41D23">
        <w:rPr>
          <w:b/>
        </w:rPr>
        <w:t xml:space="preserve"> </w:t>
      </w:r>
      <w:r w:rsidR="000D6C16" w:rsidRPr="00D41D23">
        <w:rPr>
          <w:b/>
        </w:rPr>
        <w:t>243,23</w:t>
      </w:r>
      <w:r w:rsidR="00213431" w:rsidRPr="00D41D23">
        <w:rPr>
          <w:b/>
        </w:rPr>
        <w:t xml:space="preserve"> EUR bez PVN</w:t>
      </w:r>
      <w:r w:rsidR="00C87749">
        <w:t>;</w:t>
      </w:r>
    </w:p>
    <w:p w:rsidR="00272811" w:rsidRDefault="00213431" w:rsidP="00D41D23">
      <w:pPr>
        <w:numPr>
          <w:ilvl w:val="0"/>
          <w:numId w:val="1"/>
        </w:numPr>
        <w:shd w:val="clear" w:color="auto" w:fill="DBE5F1" w:themeFill="accent1" w:themeFillTint="33"/>
        <w:tabs>
          <w:tab w:val="num" w:pos="720"/>
        </w:tabs>
        <w:spacing w:before="120" w:after="120"/>
        <w:ind w:left="720" w:hanging="720"/>
        <w:jc w:val="both"/>
      </w:pPr>
      <w:r>
        <w:t>Pēc līguma noslēgšanas R.Šteinai publicēt paziņojumu IUB un ĀND mājaslapās;</w:t>
      </w:r>
    </w:p>
    <w:p w:rsidR="00213431" w:rsidRDefault="00213431" w:rsidP="00D41D23">
      <w:pPr>
        <w:numPr>
          <w:ilvl w:val="0"/>
          <w:numId w:val="1"/>
        </w:numPr>
        <w:shd w:val="clear" w:color="auto" w:fill="DBE5F1" w:themeFill="accent1" w:themeFillTint="33"/>
        <w:tabs>
          <w:tab w:val="num" w:pos="720"/>
        </w:tabs>
        <w:spacing w:before="120" w:after="120"/>
        <w:ind w:left="720" w:hanging="720"/>
        <w:jc w:val="both"/>
      </w:pPr>
      <w:r>
        <w:t>E.Kāpai saskaņot ar pusēm līguma projektu un organizēt līguma noslēgšanu.</w:t>
      </w:r>
    </w:p>
    <w:p w:rsidR="00272811" w:rsidRDefault="00272811" w:rsidP="00272811">
      <w:pPr>
        <w:jc w:val="both"/>
        <w:rPr>
          <w:b/>
          <w:bCs/>
        </w:rPr>
      </w:pPr>
    </w:p>
    <w:p w:rsidR="00272811" w:rsidRDefault="00272811" w:rsidP="00272811">
      <w:pPr>
        <w:jc w:val="both"/>
      </w:pPr>
      <w:r>
        <w:rPr>
          <w:b/>
          <w:bCs/>
        </w:rPr>
        <w:t>Sēdi slēdz:</w:t>
      </w:r>
      <w:r>
        <w:t xml:space="preserve"> </w:t>
      </w:r>
    </w:p>
    <w:p w:rsidR="00272811" w:rsidRDefault="00272811" w:rsidP="00272811">
      <w:pPr>
        <w:ind w:firstLine="720"/>
        <w:jc w:val="both"/>
      </w:pPr>
      <w:r>
        <w:t>Komisijas pri</w:t>
      </w:r>
      <w:r w:rsidR="00766450">
        <w:t>ekšsēdētājs sēdi slēdz plkst. 1</w:t>
      </w:r>
      <w:r w:rsidR="00526DB6">
        <w:t>2</w:t>
      </w:r>
      <w:r>
        <w:t>:00.</w:t>
      </w:r>
    </w:p>
    <w:p w:rsidR="00272811" w:rsidRDefault="00272811" w:rsidP="00272811">
      <w:pPr>
        <w:jc w:val="both"/>
      </w:pPr>
    </w:p>
    <w:p w:rsidR="00272811" w:rsidRDefault="00272811" w:rsidP="00272811">
      <w:pPr>
        <w:jc w:val="both"/>
        <w:rPr>
          <w:b/>
        </w:rPr>
      </w:pPr>
      <w:r>
        <w:rPr>
          <w:b/>
        </w:rPr>
        <w:t xml:space="preserve">Pielikumā:    </w:t>
      </w:r>
    </w:p>
    <w:p w:rsidR="00D41D23" w:rsidRPr="00D41D23" w:rsidRDefault="00D41D23" w:rsidP="00023654">
      <w:pPr>
        <w:numPr>
          <w:ilvl w:val="0"/>
          <w:numId w:val="2"/>
        </w:numPr>
        <w:ind w:hanging="720"/>
        <w:jc w:val="both"/>
      </w:pPr>
      <w:r>
        <w:t>Cenas reģistrācijas lapa;</w:t>
      </w:r>
    </w:p>
    <w:p w:rsidR="00213431" w:rsidRDefault="00526DB6" w:rsidP="00023654">
      <w:pPr>
        <w:numPr>
          <w:ilvl w:val="0"/>
          <w:numId w:val="2"/>
        </w:numPr>
        <w:ind w:hanging="720"/>
        <w:jc w:val="both"/>
      </w:pPr>
      <w:r w:rsidRPr="00C87749">
        <w:rPr>
          <w:sz w:val="22"/>
          <w:szCs w:val="22"/>
        </w:rPr>
        <w:t>SIA “LIELVĀRDES MELIORĀCIJA”</w:t>
      </w:r>
      <w:r w:rsidR="007A650D">
        <w:t xml:space="preserve"> </w:t>
      </w:r>
      <w:r w:rsidR="00213431">
        <w:t>piedāvājums;</w:t>
      </w:r>
    </w:p>
    <w:p w:rsidR="00272811" w:rsidRDefault="00213431" w:rsidP="00023654">
      <w:pPr>
        <w:numPr>
          <w:ilvl w:val="0"/>
          <w:numId w:val="2"/>
        </w:numPr>
        <w:ind w:hanging="720"/>
        <w:jc w:val="both"/>
      </w:pPr>
      <w:r>
        <w:rPr>
          <w:sz w:val="22"/>
          <w:szCs w:val="22"/>
        </w:rPr>
        <w:t>Izdrukas no IUB un ĀND mājaslapām.</w:t>
      </w:r>
      <w:r w:rsidR="007A650D">
        <w:t xml:space="preserve">. </w:t>
      </w:r>
    </w:p>
    <w:p w:rsidR="00272811" w:rsidRDefault="00272811" w:rsidP="00272811">
      <w:pPr>
        <w:jc w:val="both"/>
      </w:pPr>
    </w:p>
    <w:p w:rsidR="00272811" w:rsidRDefault="00272811" w:rsidP="00272811">
      <w:pPr>
        <w:jc w:val="both"/>
      </w:pPr>
    </w:p>
    <w:p w:rsidR="00272811" w:rsidRDefault="00272811" w:rsidP="00272811"/>
    <w:p w:rsidR="00272811" w:rsidRDefault="00272811" w:rsidP="00272811">
      <w:pPr>
        <w:jc w:val="both"/>
      </w:pPr>
    </w:p>
    <w:p w:rsidR="00272811" w:rsidRDefault="00272811" w:rsidP="00272811">
      <w:pPr>
        <w:ind w:right="-694"/>
        <w:jc w:val="both"/>
      </w:pPr>
      <w:r>
        <w:t xml:space="preserve">Komisijas priekšsēdētājs: </w:t>
      </w:r>
      <w:r>
        <w:tab/>
      </w:r>
      <w:r>
        <w:tab/>
        <w:t>_____________________</w:t>
      </w:r>
      <w:r>
        <w:tab/>
        <w:t xml:space="preserve">A. Brūvers </w:t>
      </w:r>
    </w:p>
    <w:p w:rsidR="00272811" w:rsidRDefault="00272811" w:rsidP="00272811">
      <w:pPr>
        <w:ind w:right="-694"/>
        <w:jc w:val="both"/>
      </w:pPr>
    </w:p>
    <w:p w:rsidR="001D5B3D" w:rsidRDefault="00272811" w:rsidP="00E77527">
      <w:pPr>
        <w:ind w:right="-694"/>
        <w:jc w:val="both"/>
      </w:pPr>
      <w:r>
        <w:t>Komisijas locekļi:</w:t>
      </w:r>
      <w:r>
        <w:tab/>
      </w:r>
      <w:r>
        <w:tab/>
      </w:r>
      <w:r>
        <w:tab/>
      </w:r>
    </w:p>
    <w:p w:rsidR="00766450" w:rsidRDefault="00E63A48" w:rsidP="00EC72D9">
      <w:pPr>
        <w:ind w:right="-694"/>
        <w:jc w:val="both"/>
      </w:pPr>
      <w:r>
        <w:tab/>
      </w:r>
      <w:r>
        <w:tab/>
      </w:r>
      <w:r>
        <w:tab/>
      </w:r>
      <w:r>
        <w:tab/>
      </w:r>
      <w:r>
        <w:tab/>
      </w:r>
      <w:r w:rsidR="00766450">
        <w:t>_____________________</w:t>
      </w:r>
      <w:r w:rsidR="00766450">
        <w:tab/>
        <w:t>E. Kāpa</w:t>
      </w:r>
    </w:p>
    <w:p w:rsidR="00766450" w:rsidRDefault="00766450" w:rsidP="00272811"/>
    <w:p w:rsidR="00766450" w:rsidRDefault="00766450" w:rsidP="00272811">
      <w:r>
        <w:tab/>
      </w:r>
      <w:r>
        <w:tab/>
      </w:r>
      <w:r>
        <w:tab/>
      </w:r>
      <w:r>
        <w:tab/>
      </w:r>
      <w:r>
        <w:tab/>
        <w:t>_____________________</w:t>
      </w:r>
      <w:r>
        <w:tab/>
        <w:t>R. Šteina</w:t>
      </w:r>
    </w:p>
    <w:p w:rsidR="00766450" w:rsidRDefault="00766450" w:rsidP="00272811"/>
    <w:p w:rsidR="00766450" w:rsidRDefault="00766450" w:rsidP="00272811">
      <w:r>
        <w:tab/>
      </w:r>
      <w:r>
        <w:tab/>
      </w:r>
      <w:r>
        <w:tab/>
      </w:r>
      <w:r>
        <w:tab/>
      </w:r>
      <w:r>
        <w:tab/>
        <w:t>_____________________</w:t>
      </w:r>
      <w:r>
        <w:tab/>
        <w:t>H. Krasts</w:t>
      </w:r>
    </w:p>
    <w:p w:rsidR="00D15748" w:rsidRDefault="00D15748" w:rsidP="00272811"/>
    <w:p w:rsidR="00D15748" w:rsidRDefault="00EC72D9" w:rsidP="00272811">
      <w:r>
        <w:t xml:space="preserve">                              </w:t>
      </w:r>
      <w:r w:rsidR="00D15748">
        <w:tab/>
      </w:r>
      <w:r w:rsidR="00D15748">
        <w:tab/>
      </w:r>
      <w:r w:rsidR="00D15748">
        <w:tab/>
        <w:t>_____________________</w:t>
      </w:r>
      <w:r w:rsidR="00D15748">
        <w:tab/>
      </w:r>
      <w:r>
        <w:t>V.Bulāns</w:t>
      </w:r>
    </w:p>
    <w:p w:rsidR="00D15748" w:rsidRDefault="00D15748" w:rsidP="00272811"/>
    <w:p w:rsidR="006B6501" w:rsidRDefault="00D15748">
      <w:r>
        <w:tab/>
      </w:r>
      <w:r>
        <w:tab/>
      </w:r>
      <w:r>
        <w:tab/>
      </w:r>
      <w:r>
        <w:tab/>
      </w:r>
      <w:r>
        <w:tab/>
        <w:t>_____________________</w:t>
      </w:r>
      <w:r>
        <w:tab/>
      </w:r>
      <w:r w:rsidR="00EC72D9">
        <w:t>U. Dambis</w:t>
      </w:r>
    </w:p>
    <w:sectPr w:rsidR="006B6501" w:rsidSect="00213431">
      <w:pgSz w:w="11906" w:h="16838"/>
      <w:pgMar w:top="993"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7C4767"/>
    <w:multiLevelType w:val="hybridMultilevel"/>
    <w:tmpl w:val="ECECD944"/>
    <w:lvl w:ilvl="0" w:tplc="F5BE31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1A4A4F64"/>
    <w:multiLevelType w:val="hybridMultilevel"/>
    <w:tmpl w:val="91DA01DE"/>
    <w:lvl w:ilvl="0" w:tplc="7340D37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2FF7417D"/>
    <w:multiLevelType w:val="hybridMultilevel"/>
    <w:tmpl w:val="5E08E5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64C5140"/>
    <w:multiLevelType w:val="hybridMultilevel"/>
    <w:tmpl w:val="F6F23A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5D"/>
    <w:rsid w:val="00005301"/>
    <w:rsid w:val="00023654"/>
    <w:rsid w:val="00024BB6"/>
    <w:rsid w:val="0004675A"/>
    <w:rsid w:val="0009587F"/>
    <w:rsid w:val="000A7DEC"/>
    <w:rsid w:val="000B0B2D"/>
    <w:rsid w:val="000C04A9"/>
    <w:rsid w:val="000C31E3"/>
    <w:rsid w:val="000D6C16"/>
    <w:rsid w:val="00110721"/>
    <w:rsid w:val="00141F2A"/>
    <w:rsid w:val="00146516"/>
    <w:rsid w:val="00151043"/>
    <w:rsid w:val="0015127C"/>
    <w:rsid w:val="001D5B3D"/>
    <w:rsid w:val="001E56B8"/>
    <w:rsid w:val="001F4577"/>
    <w:rsid w:val="0020090F"/>
    <w:rsid w:val="00213431"/>
    <w:rsid w:val="00244CB9"/>
    <w:rsid w:val="00250457"/>
    <w:rsid w:val="002716BB"/>
    <w:rsid w:val="00272811"/>
    <w:rsid w:val="00286E6A"/>
    <w:rsid w:val="002A1C45"/>
    <w:rsid w:val="002A54C7"/>
    <w:rsid w:val="002A72D5"/>
    <w:rsid w:val="002B001D"/>
    <w:rsid w:val="003241BF"/>
    <w:rsid w:val="00342448"/>
    <w:rsid w:val="00347760"/>
    <w:rsid w:val="00381801"/>
    <w:rsid w:val="00393C20"/>
    <w:rsid w:val="003A089E"/>
    <w:rsid w:val="003A54F5"/>
    <w:rsid w:val="003D1B8A"/>
    <w:rsid w:val="003D52F4"/>
    <w:rsid w:val="003D78D5"/>
    <w:rsid w:val="003E6729"/>
    <w:rsid w:val="00406392"/>
    <w:rsid w:val="00426D52"/>
    <w:rsid w:val="00441238"/>
    <w:rsid w:val="0045036C"/>
    <w:rsid w:val="0045072A"/>
    <w:rsid w:val="00463D9A"/>
    <w:rsid w:val="004671C4"/>
    <w:rsid w:val="00487F2D"/>
    <w:rsid w:val="004C478A"/>
    <w:rsid w:val="004E5069"/>
    <w:rsid w:val="005000A6"/>
    <w:rsid w:val="00526DB6"/>
    <w:rsid w:val="005318B5"/>
    <w:rsid w:val="00553B33"/>
    <w:rsid w:val="00570800"/>
    <w:rsid w:val="00580D28"/>
    <w:rsid w:val="005D66B5"/>
    <w:rsid w:val="00600BFE"/>
    <w:rsid w:val="006208C5"/>
    <w:rsid w:val="00650725"/>
    <w:rsid w:val="00684AB2"/>
    <w:rsid w:val="006A530C"/>
    <w:rsid w:val="006B2C5B"/>
    <w:rsid w:val="006B42A4"/>
    <w:rsid w:val="006B4E61"/>
    <w:rsid w:val="006B6501"/>
    <w:rsid w:val="006B68BA"/>
    <w:rsid w:val="006D295B"/>
    <w:rsid w:val="007079A4"/>
    <w:rsid w:val="00757B14"/>
    <w:rsid w:val="00766450"/>
    <w:rsid w:val="007A650D"/>
    <w:rsid w:val="007D422C"/>
    <w:rsid w:val="007D6D21"/>
    <w:rsid w:val="007E473D"/>
    <w:rsid w:val="00805173"/>
    <w:rsid w:val="0081238F"/>
    <w:rsid w:val="0083447E"/>
    <w:rsid w:val="00844A32"/>
    <w:rsid w:val="00856E0D"/>
    <w:rsid w:val="00863C22"/>
    <w:rsid w:val="008A2CC0"/>
    <w:rsid w:val="008A77A7"/>
    <w:rsid w:val="008C3F6F"/>
    <w:rsid w:val="008C61B6"/>
    <w:rsid w:val="00913B55"/>
    <w:rsid w:val="0093158C"/>
    <w:rsid w:val="00944518"/>
    <w:rsid w:val="00971BFE"/>
    <w:rsid w:val="00977787"/>
    <w:rsid w:val="00995D0F"/>
    <w:rsid w:val="009D16A3"/>
    <w:rsid w:val="009E7BE4"/>
    <w:rsid w:val="00A036EF"/>
    <w:rsid w:val="00A47D1F"/>
    <w:rsid w:val="00A858D7"/>
    <w:rsid w:val="00A871A3"/>
    <w:rsid w:val="00A871CD"/>
    <w:rsid w:val="00AD6CCC"/>
    <w:rsid w:val="00AE1844"/>
    <w:rsid w:val="00B22AAB"/>
    <w:rsid w:val="00B23A4F"/>
    <w:rsid w:val="00B27748"/>
    <w:rsid w:val="00B30B65"/>
    <w:rsid w:val="00B336DD"/>
    <w:rsid w:val="00B4068D"/>
    <w:rsid w:val="00B5557C"/>
    <w:rsid w:val="00B80BB2"/>
    <w:rsid w:val="00B95530"/>
    <w:rsid w:val="00B95BE5"/>
    <w:rsid w:val="00BD1225"/>
    <w:rsid w:val="00BE502E"/>
    <w:rsid w:val="00C3199B"/>
    <w:rsid w:val="00C746DC"/>
    <w:rsid w:val="00C76E4E"/>
    <w:rsid w:val="00C87749"/>
    <w:rsid w:val="00C93910"/>
    <w:rsid w:val="00CB1941"/>
    <w:rsid w:val="00D15748"/>
    <w:rsid w:val="00D17A76"/>
    <w:rsid w:val="00D41D23"/>
    <w:rsid w:val="00D87F2B"/>
    <w:rsid w:val="00D91D1A"/>
    <w:rsid w:val="00DB4A36"/>
    <w:rsid w:val="00DB6C6C"/>
    <w:rsid w:val="00DE160A"/>
    <w:rsid w:val="00DE71B3"/>
    <w:rsid w:val="00E0125D"/>
    <w:rsid w:val="00E06F4A"/>
    <w:rsid w:val="00E13050"/>
    <w:rsid w:val="00E33CFC"/>
    <w:rsid w:val="00E460B0"/>
    <w:rsid w:val="00E60A63"/>
    <w:rsid w:val="00E63A48"/>
    <w:rsid w:val="00E77527"/>
    <w:rsid w:val="00EC72D9"/>
    <w:rsid w:val="00EF3491"/>
    <w:rsid w:val="00F62D8A"/>
    <w:rsid w:val="00FB4200"/>
    <w:rsid w:val="00FF235D"/>
    <w:rsid w:val="00FF3A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paragraph" w:styleId="BalloonText">
    <w:name w:val="Balloon Text"/>
    <w:basedOn w:val="Normal"/>
    <w:link w:val="BalloonTextChar"/>
    <w:uiPriority w:val="99"/>
    <w:semiHidden/>
    <w:unhideWhenUsed/>
    <w:rsid w:val="00151043"/>
    <w:rPr>
      <w:rFonts w:ascii="Tahoma" w:hAnsi="Tahoma" w:cs="Tahoma"/>
      <w:sz w:val="16"/>
      <w:szCs w:val="16"/>
    </w:rPr>
  </w:style>
  <w:style w:type="character" w:customStyle="1" w:styleId="BalloonTextChar">
    <w:name w:val="Balloon Text Char"/>
    <w:basedOn w:val="DefaultParagraphFont"/>
    <w:link w:val="BalloonText"/>
    <w:uiPriority w:val="99"/>
    <w:semiHidden/>
    <w:rsid w:val="001510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72811"/>
    <w:pPr>
      <w:keepNext/>
      <w:jc w:val="center"/>
      <w:outlineLvl w:val="0"/>
    </w:pPr>
    <w:rPr>
      <w:sz w:val="28"/>
    </w:rPr>
  </w:style>
  <w:style w:type="paragraph" w:styleId="Heading2">
    <w:name w:val="heading 2"/>
    <w:basedOn w:val="Normal"/>
    <w:next w:val="Normal"/>
    <w:link w:val="Heading2Char"/>
    <w:semiHidden/>
    <w:unhideWhenUsed/>
    <w:qFormat/>
    <w:rsid w:val="00272811"/>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811"/>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Normal"/>
    <w:link w:val="Normal14ptChar"/>
    <w:rsid w:val="00272811"/>
    <w:pPr>
      <w:jc w:val="center"/>
    </w:pPr>
    <w:rPr>
      <w:rFonts w:asciiTheme="minorHAnsi" w:eastAsiaTheme="minorHAnsi" w:hAnsiTheme="minorHAnsi" w:cstheme="minorBidi"/>
      <w:b/>
      <w:sz w:val="28"/>
      <w:szCs w:val="28"/>
    </w:rPr>
  </w:style>
  <w:style w:type="character" w:styleId="Hyperlink">
    <w:name w:val="Hyperlink"/>
    <w:basedOn w:val="DefaultParagraphFont"/>
    <w:uiPriority w:val="99"/>
    <w:unhideWhenUsed/>
    <w:rsid w:val="0045036C"/>
    <w:rPr>
      <w:color w:val="0000FF" w:themeColor="hyperlink"/>
      <w:u w:val="single"/>
    </w:rPr>
  </w:style>
  <w:style w:type="paragraph" w:styleId="ListParagraph">
    <w:name w:val="List Paragraph"/>
    <w:basedOn w:val="Normal"/>
    <w:uiPriority w:val="34"/>
    <w:qFormat/>
    <w:rsid w:val="00023654"/>
    <w:pPr>
      <w:ind w:left="720"/>
      <w:contextualSpacing/>
    </w:pPr>
  </w:style>
  <w:style w:type="paragraph" w:styleId="BalloonText">
    <w:name w:val="Balloon Text"/>
    <w:basedOn w:val="Normal"/>
    <w:link w:val="BalloonTextChar"/>
    <w:uiPriority w:val="99"/>
    <w:semiHidden/>
    <w:unhideWhenUsed/>
    <w:rsid w:val="00151043"/>
    <w:rPr>
      <w:rFonts w:ascii="Tahoma" w:hAnsi="Tahoma" w:cs="Tahoma"/>
      <w:sz w:val="16"/>
      <w:szCs w:val="16"/>
    </w:rPr>
  </w:style>
  <w:style w:type="character" w:customStyle="1" w:styleId="BalloonTextChar">
    <w:name w:val="Balloon Text Char"/>
    <w:basedOn w:val="DefaultParagraphFont"/>
    <w:link w:val="BalloonText"/>
    <w:uiPriority w:val="99"/>
    <w:semiHidden/>
    <w:rsid w:val="001510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18338">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797842268">
      <w:bodyDiv w:val="1"/>
      <w:marLeft w:val="0"/>
      <w:marRight w:val="0"/>
      <w:marTop w:val="0"/>
      <w:marBottom w:val="0"/>
      <w:divBdr>
        <w:top w:val="none" w:sz="0" w:space="0" w:color="auto"/>
        <w:left w:val="none" w:sz="0" w:space="0" w:color="auto"/>
        <w:bottom w:val="none" w:sz="0" w:space="0" w:color="auto"/>
        <w:right w:val="none" w:sz="0" w:space="0" w:color="auto"/>
      </w:divBdr>
    </w:div>
    <w:div w:id="1003776143">
      <w:bodyDiv w:val="1"/>
      <w:marLeft w:val="0"/>
      <w:marRight w:val="0"/>
      <w:marTop w:val="0"/>
      <w:marBottom w:val="0"/>
      <w:divBdr>
        <w:top w:val="none" w:sz="0" w:space="0" w:color="auto"/>
        <w:left w:val="none" w:sz="0" w:space="0" w:color="auto"/>
        <w:bottom w:val="none" w:sz="0" w:space="0" w:color="auto"/>
        <w:right w:val="none" w:sz="0" w:space="0" w:color="auto"/>
      </w:divBdr>
    </w:div>
    <w:div w:id="1093748810">
      <w:bodyDiv w:val="1"/>
      <w:marLeft w:val="0"/>
      <w:marRight w:val="0"/>
      <w:marTop w:val="0"/>
      <w:marBottom w:val="0"/>
      <w:divBdr>
        <w:top w:val="none" w:sz="0" w:space="0" w:color="auto"/>
        <w:left w:val="none" w:sz="0" w:space="0" w:color="auto"/>
        <w:bottom w:val="none" w:sz="0" w:space="0" w:color="auto"/>
        <w:right w:val="none" w:sz="0" w:space="0" w:color="auto"/>
      </w:divBdr>
    </w:div>
    <w:div w:id="1572961230">
      <w:bodyDiv w:val="1"/>
      <w:marLeft w:val="0"/>
      <w:marRight w:val="0"/>
      <w:marTop w:val="0"/>
      <w:marBottom w:val="0"/>
      <w:divBdr>
        <w:top w:val="none" w:sz="0" w:space="0" w:color="auto"/>
        <w:left w:val="none" w:sz="0" w:space="0" w:color="auto"/>
        <w:bottom w:val="none" w:sz="0" w:space="0" w:color="auto"/>
        <w:right w:val="none" w:sz="0" w:space="0" w:color="auto"/>
      </w:divBdr>
    </w:div>
    <w:div w:id="17695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2300</Words>
  <Characters>1311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84</cp:revision>
  <cp:lastPrinted>2016-08-10T09:23:00Z</cp:lastPrinted>
  <dcterms:created xsi:type="dcterms:W3CDTF">2015-03-19T13:27:00Z</dcterms:created>
  <dcterms:modified xsi:type="dcterms:W3CDTF">2017-06-27T06:24:00Z</dcterms:modified>
</cp:coreProperties>
</file>