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62E" w:rsidRDefault="00326F4E" w:rsidP="001E762E">
      <w:pPr>
        <w:jc w:val="center"/>
      </w:pPr>
      <w:r>
        <w:t xml:space="preserve"> </w:t>
      </w:r>
      <w:r w:rsidR="001E762E">
        <w:rPr>
          <w:noProof/>
          <w:lang w:eastAsia="lv-LV"/>
        </w:rPr>
        <w:drawing>
          <wp:inline distT="0" distB="0" distL="0" distR="0">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1E762E" w:rsidRDefault="001E762E" w:rsidP="001E762E"/>
    <w:p w:rsidR="001E762E" w:rsidRDefault="001E762E" w:rsidP="001E762E"/>
    <w:p w:rsidR="001E762E" w:rsidRDefault="001E762E" w:rsidP="001E762E">
      <w:pPr>
        <w:shd w:val="clear" w:color="auto" w:fill="C2D69B"/>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sz w:val="28"/>
        </w:rPr>
      </w:pPr>
      <w:r>
        <w:rPr>
          <w:b/>
          <w:sz w:val="28"/>
        </w:rPr>
        <w:t>IEPIRKUMA</w:t>
      </w:r>
    </w:p>
    <w:p w:rsidR="001E762E" w:rsidRDefault="001E762E" w:rsidP="001E762E">
      <w:pPr>
        <w:shd w:val="clear" w:color="auto" w:fill="C2D69B"/>
        <w:jc w:val="center"/>
      </w:pPr>
      <w:r>
        <w:t>(Publisko iepirkumu likuma 8.panta septītā daļa)</w:t>
      </w:r>
    </w:p>
    <w:p w:rsidR="001E762E" w:rsidRDefault="001E762E" w:rsidP="001E762E">
      <w:pPr>
        <w:shd w:val="clear" w:color="auto" w:fill="C2D69B"/>
        <w:rPr>
          <w:sz w:val="28"/>
        </w:rPr>
      </w:pPr>
    </w:p>
    <w:p w:rsidR="001E762E" w:rsidRDefault="001E762E" w:rsidP="001E762E">
      <w:pPr>
        <w:shd w:val="clear" w:color="auto" w:fill="C2D69B"/>
        <w:rPr>
          <w:sz w:val="36"/>
          <w:szCs w:val="36"/>
        </w:rPr>
      </w:pPr>
    </w:p>
    <w:p w:rsidR="008869D0" w:rsidRDefault="008869D0" w:rsidP="00C33305">
      <w:pPr>
        <w:shd w:val="clear" w:color="auto" w:fill="C2D69B"/>
        <w:jc w:val="center"/>
        <w:rPr>
          <w:b/>
          <w:sz w:val="32"/>
          <w:szCs w:val="32"/>
        </w:rPr>
      </w:pPr>
      <w:r>
        <w:rPr>
          <w:b/>
          <w:sz w:val="36"/>
          <w:szCs w:val="36"/>
        </w:rPr>
        <w:t>„</w:t>
      </w:r>
      <w:r w:rsidR="00C33305">
        <w:rPr>
          <w:b/>
          <w:sz w:val="32"/>
          <w:szCs w:val="32"/>
        </w:rPr>
        <w:t>ĒDINĀŠANA</w:t>
      </w:r>
      <w:r w:rsidRPr="00E8394B">
        <w:rPr>
          <w:b/>
          <w:sz w:val="32"/>
          <w:szCs w:val="32"/>
        </w:rPr>
        <w:t xml:space="preserve"> </w:t>
      </w:r>
    </w:p>
    <w:p w:rsidR="008869D0" w:rsidRDefault="008869D0" w:rsidP="008869D0">
      <w:pPr>
        <w:shd w:val="clear" w:color="auto" w:fill="C2D69B"/>
        <w:jc w:val="center"/>
        <w:rPr>
          <w:b/>
          <w:sz w:val="36"/>
          <w:szCs w:val="36"/>
        </w:rPr>
      </w:pPr>
      <w:r>
        <w:rPr>
          <w:b/>
          <w:sz w:val="32"/>
          <w:szCs w:val="32"/>
        </w:rPr>
        <w:t>KADAGAS</w:t>
      </w:r>
      <w:r w:rsidRPr="00E8394B">
        <w:rPr>
          <w:b/>
          <w:sz w:val="32"/>
          <w:szCs w:val="32"/>
        </w:rPr>
        <w:t xml:space="preserve"> PIRMSSKOLAS IZGLĪTĪBAS IESTĀDĒ</w:t>
      </w:r>
      <w:r>
        <w:rPr>
          <w:b/>
          <w:sz w:val="36"/>
          <w:szCs w:val="36"/>
        </w:rPr>
        <w:t>”</w:t>
      </w:r>
    </w:p>
    <w:p w:rsidR="008869D0" w:rsidRDefault="008869D0" w:rsidP="008869D0">
      <w:pPr>
        <w:shd w:val="clear" w:color="auto" w:fill="C2D69B"/>
        <w:rPr>
          <w:sz w:val="28"/>
        </w:rPr>
      </w:pPr>
    </w:p>
    <w:p w:rsidR="008869D0" w:rsidRDefault="008869D0" w:rsidP="008869D0">
      <w:pPr>
        <w:shd w:val="clear" w:color="auto" w:fill="C2D69B"/>
        <w:rPr>
          <w:sz w:val="28"/>
        </w:rPr>
      </w:pPr>
    </w:p>
    <w:p w:rsidR="008869D0" w:rsidRDefault="008869D0" w:rsidP="008869D0">
      <w:pPr>
        <w:shd w:val="clear" w:color="auto" w:fill="C2D69B"/>
        <w:jc w:val="center"/>
        <w:rPr>
          <w:b/>
          <w:sz w:val="28"/>
        </w:rPr>
      </w:pPr>
      <w:r>
        <w:rPr>
          <w:b/>
          <w:sz w:val="28"/>
        </w:rPr>
        <w:t>NOLIKUMS</w:t>
      </w:r>
    </w:p>
    <w:p w:rsidR="008869D0" w:rsidRDefault="008869D0" w:rsidP="008869D0">
      <w:pPr>
        <w:shd w:val="clear" w:color="auto" w:fill="C2D69B"/>
        <w:jc w:val="center"/>
        <w:rPr>
          <w:b/>
          <w:sz w:val="28"/>
        </w:rPr>
      </w:pPr>
    </w:p>
    <w:p w:rsidR="008869D0" w:rsidRDefault="008869D0" w:rsidP="008869D0">
      <w:pPr>
        <w:shd w:val="clear" w:color="auto" w:fill="C2D69B"/>
        <w:jc w:val="center"/>
        <w:rPr>
          <w:b/>
          <w:sz w:val="28"/>
        </w:rPr>
      </w:pPr>
    </w:p>
    <w:p w:rsidR="008869D0" w:rsidRDefault="00C33305" w:rsidP="008869D0">
      <w:pPr>
        <w:shd w:val="clear" w:color="auto" w:fill="C2D69B"/>
        <w:jc w:val="center"/>
        <w:rPr>
          <w:b/>
        </w:rPr>
      </w:pPr>
      <w:r>
        <w:rPr>
          <w:b/>
          <w:sz w:val="28"/>
        </w:rPr>
        <w:t>Identifikācijas Nr.: ĀND 2016/193</w:t>
      </w: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p>
    <w:p w:rsidR="008869D0" w:rsidRDefault="008869D0" w:rsidP="008869D0">
      <w:pPr>
        <w:shd w:val="clear" w:color="auto" w:fill="C2D69B"/>
        <w:jc w:val="center"/>
        <w:rPr>
          <w:b/>
        </w:rPr>
      </w:pPr>
      <w:r>
        <w:rPr>
          <w:b/>
        </w:rPr>
        <w:t>Ādažos</w:t>
      </w:r>
    </w:p>
    <w:p w:rsidR="008869D0" w:rsidRDefault="008869D0" w:rsidP="008869D0">
      <w:pPr>
        <w:shd w:val="clear" w:color="auto" w:fill="C2D69B"/>
        <w:jc w:val="center"/>
      </w:pPr>
      <w:r>
        <w:rPr>
          <w:b/>
        </w:rPr>
        <w:t>2016</w:t>
      </w:r>
    </w:p>
    <w:p w:rsidR="001E762E" w:rsidRDefault="001E762E" w:rsidP="001E762E">
      <w:pPr>
        <w:suppressAutoHyphens w:val="0"/>
        <w:jc w:val="left"/>
        <w:sectPr w:rsidR="001E762E">
          <w:pgSz w:w="11906" w:h="16838"/>
          <w:pgMar w:top="1410" w:right="1701" w:bottom="1410" w:left="1701" w:header="1134" w:footer="1134" w:gutter="0"/>
          <w:cols w:space="720"/>
        </w:sectPr>
      </w:pPr>
    </w:p>
    <w:p w:rsidR="001E762E" w:rsidRDefault="001E762E" w:rsidP="001E762E">
      <w:pPr>
        <w:numPr>
          <w:ilvl w:val="0"/>
          <w:numId w:val="2"/>
        </w:numPr>
        <w:shd w:val="clear" w:color="auto" w:fill="C2D69B"/>
        <w:spacing w:before="120" w:after="120"/>
        <w:ind w:left="357" w:hanging="357"/>
        <w:jc w:val="center"/>
        <w:rPr>
          <w:b/>
        </w:rPr>
      </w:pPr>
      <w:r>
        <w:rPr>
          <w:b/>
        </w:rPr>
        <w:lastRenderedPageBreak/>
        <w:t>Vispārējā informācija</w:t>
      </w:r>
    </w:p>
    <w:p w:rsidR="00A972D6" w:rsidRDefault="00A972D6" w:rsidP="00A972D6">
      <w:pPr>
        <w:shd w:val="clear" w:color="auto" w:fill="C2D69B"/>
        <w:spacing w:before="120" w:after="120"/>
        <w:rPr>
          <w:b/>
        </w:rPr>
      </w:pPr>
    </w:p>
    <w:p w:rsidR="001E762E" w:rsidRDefault="001E762E" w:rsidP="001E762E">
      <w:pPr>
        <w:numPr>
          <w:ilvl w:val="1"/>
          <w:numId w:val="2"/>
        </w:numPr>
        <w:spacing w:before="120" w:after="120"/>
        <w:ind w:left="567" w:hanging="567"/>
      </w:pPr>
      <w:r>
        <w:rPr>
          <w:b/>
        </w:rPr>
        <w:t xml:space="preserve">Iepirkuma identifikācijas numurs: </w:t>
      </w:r>
      <w:r w:rsidR="00C33305">
        <w:t>ĀND 2016/193</w:t>
      </w:r>
    </w:p>
    <w:p w:rsidR="001E762E" w:rsidRDefault="001E762E" w:rsidP="001E762E">
      <w:pPr>
        <w:numPr>
          <w:ilvl w:val="1"/>
          <w:numId w:val="2"/>
        </w:numPr>
        <w:spacing w:before="120" w:after="120"/>
        <w:ind w:left="567" w:hanging="567"/>
      </w:pPr>
      <w:r>
        <w:rPr>
          <w:b/>
        </w:rPr>
        <w:t xml:space="preserve">Pasūtītājs: </w:t>
      </w:r>
      <w:r>
        <w:t>Ādažu novada dome</w:t>
      </w:r>
    </w:p>
    <w:p w:rsidR="001E762E" w:rsidRDefault="001E762E" w:rsidP="001E762E">
      <w:pPr>
        <w:numPr>
          <w:ilvl w:val="1"/>
          <w:numId w:val="2"/>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1E762E" w:rsidTr="001E762E">
        <w:tc>
          <w:tcPr>
            <w:tcW w:w="2092" w:type="dxa"/>
            <w:hideMark/>
          </w:tcPr>
          <w:p w:rsidR="001E762E" w:rsidRDefault="001E762E">
            <w:pPr>
              <w:ind w:left="-108"/>
            </w:pPr>
            <w:r>
              <w:t>Adrese:</w:t>
            </w:r>
          </w:p>
        </w:tc>
        <w:tc>
          <w:tcPr>
            <w:tcW w:w="5103" w:type="dxa"/>
            <w:hideMark/>
          </w:tcPr>
          <w:p w:rsidR="001E762E" w:rsidRDefault="001E762E">
            <w:r>
              <w:t>Gaujas iela 33A, Ādaži, Ādažu novads, LV-2164</w:t>
            </w:r>
          </w:p>
        </w:tc>
      </w:tr>
      <w:tr w:rsidR="001E762E" w:rsidTr="001E762E">
        <w:tc>
          <w:tcPr>
            <w:tcW w:w="2092" w:type="dxa"/>
            <w:hideMark/>
          </w:tcPr>
          <w:p w:rsidR="001E762E" w:rsidRDefault="001E762E">
            <w:pPr>
              <w:ind w:left="-108"/>
            </w:pPr>
            <w:r>
              <w:t>Reģistrācijas Nr.</w:t>
            </w:r>
          </w:p>
        </w:tc>
        <w:tc>
          <w:tcPr>
            <w:tcW w:w="5103" w:type="dxa"/>
            <w:hideMark/>
          </w:tcPr>
          <w:p w:rsidR="001E762E" w:rsidRDefault="001E762E">
            <w:r>
              <w:t>90000048472</w:t>
            </w:r>
          </w:p>
        </w:tc>
      </w:tr>
      <w:tr w:rsidR="001E762E" w:rsidTr="001E762E">
        <w:tc>
          <w:tcPr>
            <w:tcW w:w="2092" w:type="dxa"/>
            <w:hideMark/>
          </w:tcPr>
          <w:p w:rsidR="001E762E" w:rsidRDefault="001E762E">
            <w:pPr>
              <w:ind w:left="-108"/>
              <w:rPr>
                <w:bCs/>
              </w:rPr>
            </w:pPr>
            <w:r>
              <w:t>Norēķinu konts:</w:t>
            </w:r>
          </w:p>
        </w:tc>
        <w:tc>
          <w:tcPr>
            <w:tcW w:w="5103" w:type="dxa"/>
            <w:hideMark/>
          </w:tcPr>
          <w:p w:rsidR="001E762E" w:rsidRDefault="001E762E">
            <w:r>
              <w:rPr>
                <w:bCs/>
              </w:rPr>
              <w:t>LV43TREL9802419010000</w:t>
            </w:r>
          </w:p>
        </w:tc>
      </w:tr>
      <w:tr w:rsidR="001E762E" w:rsidTr="001E762E">
        <w:tc>
          <w:tcPr>
            <w:tcW w:w="2092" w:type="dxa"/>
            <w:hideMark/>
          </w:tcPr>
          <w:p w:rsidR="001E762E" w:rsidRDefault="001E762E">
            <w:pPr>
              <w:ind w:left="-108"/>
              <w:rPr>
                <w:bCs/>
              </w:rPr>
            </w:pPr>
            <w:r>
              <w:t>Bankas kods:</w:t>
            </w:r>
          </w:p>
        </w:tc>
        <w:tc>
          <w:tcPr>
            <w:tcW w:w="5103" w:type="dxa"/>
            <w:hideMark/>
          </w:tcPr>
          <w:p w:rsidR="001E762E" w:rsidRDefault="001E762E">
            <w:r>
              <w:rPr>
                <w:bCs/>
              </w:rPr>
              <w:t>TRELLV22</w:t>
            </w:r>
          </w:p>
        </w:tc>
      </w:tr>
      <w:tr w:rsidR="001E762E" w:rsidTr="001E762E">
        <w:tc>
          <w:tcPr>
            <w:tcW w:w="2092" w:type="dxa"/>
            <w:hideMark/>
          </w:tcPr>
          <w:p w:rsidR="001E762E" w:rsidRDefault="001E762E">
            <w:pPr>
              <w:ind w:left="-108"/>
            </w:pPr>
            <w:r>
              <w:t>Tālrunis:</w:t>
            </w:r>
          </w:p>
        </w:tc>
        <w:tc>
          <w:tcPr>
            <w:tcW w:w="5103" w:type="dxa"/>
            <w:hideMark/>
          </w:tcPr>
          <w:p w:rsidR="001E762E" w:rsidRDefault="001E762E">
            <w:r>
              <w:t>67997350</w:t>
            </w:r>
          </w:p>
        </w:tc>
      </w:tr>
      <w:tr w:rsidR="001E762E" w:rsidTr="001E762E">
        <w:tc>
          <w:tcPr>
            <w:tcW w:w="2092" w:type="dxa"/>
            <w:hideMark/>
          </w:tcPr>
          <w:p w:rsidR="001E762E" w:rsidRDefault="001E762E">
            <w:pPr>
              <w:ind w:left="-108"/>
            </w:pPr>
            <w:r>
              <w:t>Fakss:</w:t>
            </w:r>
          </w:p>
        </w:tc>
        <w:tc>
          <w:tcPr>
            <w:tcW w:w="5103" w:type="dxa"/>
            <w:hideMark/>
          </w:tcPr>
          <w:p w:rsidR="001E762E" w:rsidRDefault="001E762E">
            <w:r>
              <w:t>67997828</w:t>
            </w:r>
          </w:p>
        </w:tc>
      </w:tr>
    </w:tbl>
    <w:p w:rsidR="001E762E" w:rsidRDefault="001E762E" w:rsidP="001E762E">
      <w:pPr>
        <w:numPr>
          <w:ilvl w:val="1"/>
          <w:numId w:val="2"/>
        </w:numPr>
        <w:ind w:left="567" w:hanging="567"/>
        <w:rPr>
          <w:rStyle w:val="Hyperlink"/>
        </w:rPr>
      </w:pPr>
      <w:r>
        <w:rPr>
          <w:b/>
        </w:rPr>
        <w:t>Kontaktpersona iepirkuma procedūras jautājumos</w:t>
      </w:r>
      <w:r>
        <w:t xml:space="preserve">: Rita Šteina, tālr.: 67996298, e-pasts: </w:t>
      </w:r>
      <w:hyperlink r:id="rId7" w:history="1">
        <w:r>
          <w:rPr>
            <w:rStyle w:val="Hyperlink"/>
          </w:rPr>
          <w:t>rita.steina@adazi.lv</w:t>
        </w:r>
      </w:hyperlink>
    </w:p>
    <w:p w:rsidR="001E762E" w:rsidRDefault="001E762E" w:rsidP="001E762E"/>
    <w:p w:rsidR="001E762E" w:rsidRPr="00A972D6" w:rsidRDefault="001E762E" w:rsidP="001E762E">
      <w:pPr>
        <w:numPr>
          <w:ilvl w:val="0"/>
          <w:numId w:val="2"/>
        </w:numPr>
        <w:shd w:val="clear" w:color="auto" w:fill="C2D69B"/>
        <w:jc w:val="center"/>
      </w:pPr>
      <w:r>
        <w:rPr>
          <w:b/>
        </w:rPr>
        <w:t>Informācija par iepirkumu</w:t>
      </w:r>
    </w:p>
    <w:p w:rsidR="00A972D6" w:rsidRDefault="00A972D6" w:rsidP="00A972D6">
      <w:pPr>
        <w:shd w:val="clear" w:color="auto" w:fill="C2D69B"/>
      </w:pPr>
    </w:p>
    <w:p w:rsidR="001E762E" w:rsidRDefault="001E762E" w:rsidP="001E762E">
      <w:pPr>
        <w:numPr>
          <w:ilvl w:val="1"/>
          <w:numId w:val="2"/>
        </w:numPr>
        <w:tabs>
          <w:tab w:val="clear" w:pos="0"/>
          <w:tab w:val="num" w:pos="567"/>
        </w:tabs>
        <w:spacing w:before="120" w:after="120"/>
        <w:ind w:left="567" w:hanging="567"/>
      </w:pPr>
      <w:r>
        <w:t xml:space="preserve">Iepirkums tiek veikts atbilstoši Publisko iepirkumu likuma 8.panta </w:t>
      </w:r>
      <w:r w:rsidR="0061531E">
        <w:t xml:space="preserve">septītās daļas </w:t>
      </w:r>
      <w:r>
        <w:t>nosacījumiem.</w:t>
      </w:r>
      <w:r w:rsidR="001A1734">
        <w:t xml:space="preserve"> Paredzamā līgumcena – līdz 400 000 EUR bez PVN.</w:t>
      </w:r>
    </w:p>
    <w:p w:rsidR="009663AC" w:rsidRDefault="001E762E" w:rsidP="009663AC">
      <w:pPr>
        <w:numPr>
          <w:ilvl w:val="1"/>
          <w:numId w:val="2"/>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8" w:history="1">
        <w:r>
          <w:rPr>
            <w:rStyle w:val="Hyperlink"/>
          </w:rPr>
          <w:t>www.adazi.lv</w:t>
        </w:r>
      </w:hyperlink>
      <w:r>
        <w:t xml:space="preserve">. </w:t>
      </w:r>
    </w:p>
    <w:p w:rsidR="009663AC" w:rsidRDefault="009663AC" w:rsidP="009663AC">
      <w:pPr>
        <w:numPr>
          <w:ilvl w:val="1"/>
          <w:numId w:val="2"/>
        </w:numPr>
        <w:tabs>
          <w:tab w:val="clear" w:pos="0"/>
          <w:tab w:val="num" w:pos="567"/>
        </w:tabs>
        <w:spacing w:before="120" w:after="120"/>
        <w:ind w:left="567" w:hanging="567"/>
      </w:pPr>
      <w:r>
        <w:t>Iepirkuma mērķis</w:t>
      </w:r>
      <w:r w:rsidRPr="00EE329B">
        <w:t xml:space="preserve"> ir </w:t>
      </w:r>
      <w:r>
        <w:t>izvēlēties ēdināšanas pakalpojumu sniedzēju</w:t>
      </w:r>
      <w:r w:rsidRPr="00EE329B">
        <w:t xml:space="preserve"> </w:t>
      </w:r>
      <w:r w:rsidR="008869D0">
        <w:t>Kadagas</w:t>
      </w:r>
      <w:r w:rsidRPr="00EE329B">
        <w:t xml:space="preserve"> </w:t>
      </w:r>
      <w:r>
        <w:t xml:space="preserve">pirmsskolas izglītības </w:t>
      </w:r>
      <w:r w:rsidR="0049517E">
        <w:t xml:space="preserve">iestādē </w:t>
      </w:r>
      <w:r>
        <w:t>5 (pieci</w:t>
      </w:r>
      <w:r w:rsidR="00B16D24">
        <w:t>em) gadiem (sākot no 2017</w:t>
      </w:r>
      <w:r>
        <w:t>.gada 1</w:t>
      </w:r>
      <w:r w:rsidR="008869D0">
        <w:t>.</w:t>
      </w:r>
      <w:r w:rsidR="00B16D24">
        <w:t>janvāra</w:t>
      </w:r>
      <w:r>
        <w:t>).</w:t>
      </w:r>
      <w:r w:rsidRPr="00EE329B">
        <w:t xml:space="preserve"> </w:t>
      </w:r>
    </w:p>
    <w:p w:rsidR="009663AC" w:rsidRDefault="009663AC" w:rsidP="009663AC">
      <w:pPr>
        <w:numPr>
          <w:ilvl w:val="1"/>
          <w:numId w:val="2"/>
        </w:numPr>
        <w:tabs>
          <w:tab w:val="clear" w:pos="0"/>
          <w:tab w:val="num" w:pos="567"/>
        </w:tabs>
        <w:spacing w:before="120" w:after="120"/>
        <w:ind w:left="567" w:hanging="567"/>
      </w:pPr>
      <w:r w:rsidRPr="00C03F15">
        <w:t xml:space="preserve">Ar izvēlēto pretendentu tiks slēgts arī nomas līgums par telpu izmantošanu. Iznomājamo telpu kopējā platība – </w:t>
      </w:r>
      <w:r w:rsidR="008869D0">
        <w:rPr>
          <w:b/>
        </w:rPr>
        <w:t>129</w:t>
      </w:r>
      <w:r w:rsidR="00C64A04" w:rsidRPr="00C03F15">
        <w:rPr>
          <w:b/>
        </w:rPr>
        <w:t>,</w:t>
      </w:r>
      <w:r w:rsidR="008869D0">
        <w:rPr>
          <w:b/>
        </w:rPr>
        <w:t>90</w:t>
      </w:r>
      <w:r w:rsidRPr="00C03F15">
        <w:rPr>
          <w:b/>
        </w:rPr>
        <w:t xml:space="preserve"> m</w:t>
      </w:r>
      <w:r w:rsidRPr="00C03F15">
        <w:t xml:space="preserve">². Nomas maksa – </w:t>
      </w:r>
      <w:r w:rsidR="008869D0">
        <w:t>1.24</w:t>
      </w:r>
      <w:r w:rsidR="00C64A04" w:rsidRPr="00C03F15">
        <w:t xml:space="preserve"> </w:t>
      </w:r>
      <w:proofErr w:type="spellStart"/>
      <w:r w:rsidR="00C64A04" w:rsidRPr="00C03F15">
        <w:t>euro</w:t>
      </w:r>
      <w:proofErr w:type="spellEnd"/>
      <w:r w:rsidRPr="00C03F15">
        <w:t xml:space="preserve"> bez PVN </w:t>
      </w:r>
      <w:r w:rsidR="00C64A04" w:rsidRPr="00C03F15">
        <w:t xml:space="preserve">par 1m² </w:t>
      </w:r>
      <w:r w:rsidRPr="00C03F15">
        <w:t xml:space="preserve">mēnesī. Papildus nomas maksai pretendenta pienākumos ietilps segt ar savu darbību saistītos komunālos maksājumus, maksājumus par ūdeni, gāzi, elektrību </w:t>
      </w:r>
      <w:proofErr w:type="spellStart"/>
      <w:r w:rsidRPr="00C03F15">
        <w:t>u.tt</w:t>
      </w:r>
      <w:proofErr w:type="spellEnd"/>
      <w:r w:rsidRPr="00C03F15">
        <w:t>.</w:t>
      </w:r>
    </w:p>
    <w:p w:rsidR="000D1596" w:rsidRPr="00C03F15" w:rsidRDefault="000D1596" w:rsidP="000D1596">
      <w:pPr>
        <w:spacing w:before="120" w:after="120"/>
        <w:ind w:left="567"/>
      </w:pPr>
    </w:p>
    <w:p w:rsidR="001E762E" w:rsidRPr="00A972D6" w:rsidRDefault="001E762E" w:rsidP="001E762E">
      <w:pPr>
        <w:numPr>
          <w:ilvl w:val="0"/>
          <w:numId w:val="2"/>
        </w:numPr>
        <w:shd w:val="clear" w:color="auto" w:fill="C2D69B"/>
        <w:spacing w:before="120" w:after="120"/>
        <w:jc w:val="center"/>
      </w:pPr>
      <w:r>
        <w:rPr>
          <w:b/>
        </w:rPr>
        <w:t xml:space="preserve">Piedāvājuma iesniegšana </w:t>
      </w:r>
    </w:p>
    <w:p w:rsidR="00A972D6" w:rsidRDefault="00A972D6" w:rsidP="00A972D6">
      <w:pPr>
        <w:shd w:val="clear" w:color="auto" w:fill="C2D69B"/>
        <w:spacing w:before="120" w:after="120"/>
      </w:pPr>
    </w:p>
    <w:p w:rsidR="001E762E" w:rsidRDefault="001E762E" w:rsidP="001E762E">
      <w:pPr>
        <w:numPr>
          <w:ilvl w:val="1"/>
          <w:numId w:val="2"/>
        </w:numPr>
        <w:tabs>
          <w:tab w:val="clear" w:pos="0"/>
          <w:tab w:val="num" w:pos="567"/>
        </w:tabs>
        <w:spacing w:before="120" w:after="120"/>
        <w:ind w:left="567" w:hanging="567"/>
      </w:pPr>
      <w:r>
        <w:t xml:space="preserve">Piedāvājums jāiesniedz līdz </w:t>
      </w:r>
      <w:r w:rsidRPr="009E0EE2">
        <w:rPr>
          <w:b/>
        </w:rPr>
        <w:t xml:space="preserve">2016.gada </w:t>
      </w:r>
      <w:r w:rsidR="00326F4E">
        <w:rPr>
          <w:b/>
        </w:rPr>
        <w:t>30.septembrim</w:t>
      </w:r>
      <w:r>
        <w:t>, plkst. 10:00, iesniedzot personīgi Ādažu novada domē, Ādažos, Gaujas ielā 33A, 306.kabinetā (Kanceleja) 3.stāvā, vai atsūtot pa pastu. Pasta sūtījumam jābūt nogādātam norādītajā adresē līdz augstākminētajam termiņam.</w:t>
      </w:r>
    </w:p>
    <w:p w:rsidR="001E762E" w:rsidRDefault="001E762E" w:rsidP="001E762E">
      <w:pPr>
        <w:numPr>
          <w:ilvl w:val="1"/>
          <w:numId w:val="2"/>
        </w:numPr>
        <w:tabs>
          <w:tab w:val="clear" w:pos="0"/>
          <w:tab w:val="num" w:pos="567"/>
        </w:tabs>
        <w:spacing w:before="120" w:after="120"/>
        <w:ind w:left="567" w:hanging="567"/>
      </w:pPr>
      <w:r>
        <w:t>Piedāvājumi, kas iesniegti pēc šajā Nolikumā noteiktā piedāvājumu iesniegšanas termiņa, netiks izskatīti un neatvērtā veidā tiks atdoti atpakaļ Pretendentam.</w:t>
      </w:r>
    </w:p>
    <w:p w:rsidR="001E762E" w:rsidRDefault="001E762E" w:rsidP="001E762E">
      <w:pPr>
        <w:numPr>
          <w:ilvl w:val="1"/>
          <w:numId w:val="2"/>
        </w:numPr>
        <w:tabs>
          <w:tab w:val="clear" w:pos="0"/>
          <w:tab w:val="num" w:pos="567"/>
        </w:tabs>
        <w:spacing w:before="120" w:after="120"/>
        <w:ind w:left="567" w:hanging="567"/>
      </w:pPr>
      <w:r>
        <w:t>Iepirkuma piedāvājumu vērtēšana notiek slēgtās komisijas sēdēs.</w:t>
      </w:r>
    </w:p>
    <w:p w:rsidR="000D1596" w:rsidRDefault="000D1596" w:rsidP="000D1596">
      <w:pPr>
        <w:spacing w:before="120" w:after="120"/>
        <w:ind w:left="567"/>
      </w:pPr>
    </w:p>
    <w:p w:rsidR="001E762E" w:rsidRPr="00A972D6" w:rsidRDefault="001E762E" w:rsidP="001E762E">
      <w:pPr>
        <w:numPr>
          <w:ilvl w:val="0"/>
          <w:numId w:val="2"/>
        </w:numPr>
        <w:shd w:val="clear" w:color="auto" w:fill="C2D69B"/>
        <w:spacing w:before="120" w:after="120"/>
        <w:jc w:val="center"/>
      </w:pPr>
      <w:r>
        <w:rPr>
          <w:b/>
        </w:rPr>
        <w:t>Piedāvājuma derīguma termiņš</w:t>
      </w:r>
    </w:p>
    <w:p w:rsidR="00A972D6" w:rsidRDefault="00A972D6" w:rsidP="00A972D6">
      <w:pPr>
        <w:shd w:val="clear" w:color="auto" w:fill="C2D69B"/>
        <w:spacing w:before="120" w:after="120"/>
      </w:pPr>
    </w:p>
    <w:p w:rsidR="001E762E" w:rsidRDefault="001E762E" w:rsidP="001E762E">
      <w:pPr>
        <w:numPr>
          <w:ilvl w:val="1"/>
          <w:numId w:val="2"/>
        </w:numPr>
        <w:tabs>
          <w:tab w:val="clear" w:pos="0"/>
          <w:tab w:val="num" w:pos="567"/>
        </w:tabs>
        <w:spacing w:before="120" w:after="120"/>
        <w:ind w:left="567" w:hanging="567"/>
      </w:pPr>
      <w:r>
        <w:lastRenderedPageBreak/>
        <w:t xml:space="preserve">Pretendenta iesniegtais piedāvājums ir derīgs, t.i., saistošs iesniedzējam </w:t>
      </w:r>
      <w:r w:rsidR="00A15805">
        <w:t>9</w:t>
      </w:r>
      <w:r>
        <w:t>0 (</w:t>
      </w:r>
      <w:r w:rsidR="00A15805">
        <w:t>deviņdesmit</w:t>
      </w:r>
      <w:r>
        <w:t>) kalendārās dienas, skaitot no piedāvājumu atvēršanas dienas.</w:t>
      </w:r>
    </w:p>
    <w:p w:rsidR="001E762E" w:rsidRDefault="001E762E" w:rsidP="001E762E">
      <w:pPr>
        <w:numPr>
          <w:ilvl w:val="1"/>
          <w:numId w:val="2"/>
        </w:numPr>
        <w:tabs>
          <w:tab w:val="clear" w:pos="0"/>
          <w:tab w:val="num" w:pos="567"/>
        </w:tabs>
        <w:spacing w:before="120" w:after="120"/>
        <w:ind w:left="567" w:hanging="567"/>
      </w:pPr>
      <w:r>
        <w:t>Ja objektīvu iemeslu dēļ iepirkuma līgumu nevarēs noslēgt piedāvājumu derīguma termiņa laikā, Pasūtītājs un Pretendents/i var vienoties par piedāvājuma spēkā esamības termiņa pagarināšanu.</w:t>
      </w:r>
    </w:p>
    <w:p w:rsidR="00043FBC" w:rsidRDefault="00043FBC" w:rsidP="00043FBC">
      <w:pPr>
        <w:spacing w:before="120" w:after="120"/>
        <w:ind w:left="567"/>
      </w:pPr>
    </w:p>
    <w:p w:rsidR="001E762E" w:rsidRPr="00A972D6" w:rsidRDefault="001E762E" w:rsidP="001E762E">
      <w:pPr>
        <w:numPr>
          <w:ilvl w:val="0"/>
          <w:numId w:val="2"/>
        </w:numPr>
        <w:shd w:val="clear" w:color="auto" w:fill="C2D69B"/>
        <w:spacing w:before="120" w:after="120"/>
        <w:jc w:val="center"/>
      </w:pPr>
      <w:bookmarkStart w:id="0" w:name="_GoBack"/>
      <w:r>
        <w:rPr>
          <w:b/>
        </w:rPr>
        <w:t>Piedāvājuma noformēšana</w:t>
      </w:r>
    </w:p>
    <w:p w:rsidR="00A972D6" w:rsidRDefault="00A972D6" w:rsidP="00A972D6">
      <w:pPr>
        <w:shd w:val="clear" w:color="auto" w:fill="C2D69B"/>
        <w:spacing w:before="120" w:after="120"/>
      </w:pPr>
    </w:p>
    <w:p w:rsidR="001E762E" w:rsidRDefault="001E762E" w:rsidP="001E762E">
      <w:pPr>
        <w:numPr>
          <w:ilvl w:val="1"/>
          <w:numId w:val="2"/>
        </w:numPr>
        <w:tabs>
          <w:tab w:val="clear" w:pos="0"/>
          <w:tab w:val="num" w:pos="567"/>
        </w:tabs>
        <w:spacing w:before="120" w:after="120"/>
        <w:ind w:left="567" w:hanging="567"/>
      </w:pPr>
      <w:r>
        <w:t>Piedāvājums iesniedzams aizlīmētā, aizzīmogotā iepakojumā – 3 (trīs) eksemplāros (viens oriģināls un divas kopijas). Uz piedāvājuma iepakojuma jābūt šādām norādēm:</w:t>
      </w:r>
    </w:p>
    <w:p w:rsidR="001E762E" w:rsidRDefault="001E762E" w:rsidP="001E762E">
      <w:pPr>
        <w:numPr>
          <w:ilvl w:val="0"/>
          <w:numId w:val="3"/>
        </w:numPr>
        <w:ind w:left="1843"/>
      </w:pPr>
      <w:r>
        <w:t>pasūtītāja nosaukums un adrese;</w:t>
      </w:r>
    </w:p>
    <w:p w:rsidR="001E762E" w:rsidRDefault="001E762E" w:rsidP="001E762E">
      <w:pPr>
        <w:numPr>
          <w:ilvl w:val="0"/>
          <w:numId w:val="3"/>
        </w:numPr>
        <w:ind w:left="1832"/>
      </w:pPr>
      <w:r>
        <w:t>Iepirkuma nosaukums un identifikācijas numurs;</w:t>
      </w:r>
    </w:p>
    <w:p w:rsidR="001E762E" w:rsidRDefault="001E762E" w:rsidP="001E762E">
      <w:pPr>
        <w:numPr>
          <w:ilvl w:val="0"/>
          <w:numId w:val="3"/>
        </w:numPr>
        <w:ind w:left="1843"/>
      </w:pPr>
      <w:r>
        <w:t xml:space="preserve">Atzīme „Neatvērt līdz </w:t>
      </w:r>
      <w:r w:rsidRPr="00326F4E">
        <w:t xml:space="preserve">2016. gada </w:t>
      </w:r>
      <w:r w:rsidR="00326F4E" w:rsidRPr="00326F4E">
        <w:t>30</w:t>
      </w:r>
      <w:r w:rsidR="00326F4E">
        <w:t>.septembra</w:t>
      </w:r>
      <w:r>
        <w:t xml:space="preserve"> plkst. 10:00”.</w:t>
      </w:r>
    </w:p>
    <w:p w:rsidR="001E762E" w:rsidRDefault="001E762E" w:rsidP="001E762E">
      <w:pPr>
        <w:numPr>
          <w:ilvl w:val="1"/>
          <w:numId w:val="2"/>
        </w:numPr>
        <w:spacing w:before="120" w:after="120"/>
        <w:ind w:left="567" w:hanging="567"/>
      </w:pPr>
      <w:r>
        <w:t>Katrs piedāvājuma eksemplāra sējums sastāv no trim daļām:</w:t>
      </w:r>
    </w:p>
    <w:p w:rsidR="001E762E" w:rsidRDefault="001E762E" w:rsidP="001E762E">
      <w:pPr>
        <w:numPr>
          <w:ilvl w:val="0"/>
          <w:numId w:val="3"/>
        </w:numPr>
        <w:ind w:left="1843"/>
      </w:pPr>
      <w:r>
        <w:t>pretendenta atlases dokumenti, ieskaitot pieteikumu dalībai iepirkumā;</w:t>
      </w:r>
    </w:p>
    <w:p w:rsidR="001E762E" w:rsidRDefault="001E762E" w:rsidP="001E762E">
      <w:pPr>
        <w:numPr>
          <w:ilvl w:val="0"/>
          <w:numId w:val="3"/>
        </w:numPr>
        <w:ind w:left="1843"/>
      </w:pPr>
      <w:r>
        <w:t>tehniskais piedāvājums;</w:t>
      </w:r>
    </w:p>
    <w:p w:rsidR="001E762E" w:rsidRDefault="001E762E" w:rsidP="001E762E">
      <w:pPr>
        <w:numPr>
          <w:ilvl w:val="0"/>
          <w:numId w:val="3"/>
        </w:numPr>
        <w:ind w:left="1843"/>
      </w:pPr>
      <w:r>
        <w:t>finanšu piedāvājums.</w:t>
      </w:r>
    </w:p>
    <w:p w:rsidR="001E762E" w:rsidRDefault="001E762E" w:rsidP="001E762E">
      <w:pPr>
        <w:numPr>
          <w:ilvl w:val="1"/>
          <w:numId w:val="2"/>
        </w:numPr>
        <w:tabs>
          <w:tab w:val="clear" w:pos="0"/>
          <w:tab w:val="num" w:pos="567"/>
        </w:tabs>
        <w:spacing w:before="120" w:after="120"/>
        <w:ind w:left="567" w:hanging="567"/>
      </w:pPr>
      <w:r>
        <w:t>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5.1.punktā minētajā iepakojumā.</w:t>
      </w:r>
    </w:p>
    <w:p w:rsidR="004E1924" w:rsidRDefault="004E1924" w:rsidP="004E1924">
      <w:pPr>
        <w:numPr>
          <w:ilvl w:val="1"/>
          <w:numId w:val="2"/>
        </w:numPr>
        <w:tabs>
          <w:tab w:val="clear" w:pos="0"/>
          <w:tab w:val="num" w:pos="567"/>
        </w:tabs>
        <w:spacing w:before="120" w:after="120"/>
        <w:ind w:left="567" w:hanging="567"/>
      </w:pPr>
      <w:r>
        <w:t xml:space="preserve">Piedāvājumā iekļautajiem dokumentiem jābūt skaidri salasāmiem, bez labojumiem. </w:t>
      </w:r>
    </w:p>
    <w:p w:rsidR="004E1924" w:rsidRDefault="004E1924" w:rsidP="004E1924">
      <w:pPr>
        <w:numPr>
          <w:ilvl w:val="1"/>
          <w:numId w:val="2"/>
        </w:numPr>
        <w:tabs>
          <w:tab w:val="clear" w:pos="0"/>
          <w:tab w:val="num" w:pos="567"/>
        </w:tabs>
        <w:spacing w:before="120" w:after="120"/>
        <w:ind w:left="567" w:hanging="567"/>
      </w:pPr>
      <w:r>
        <w:t xml:space="preserve">Ja piedāvājumu izvērtēšanā tiek konstatētas pretrunas starp </w:t>
      </w:r>
      <w:r w:rsidR="00B6346B">
        <w:t>piedāvājumā norādītajiem skaitļiem un to vārdisko atšifrējumu, tiek ņemts vērā vārdiskais attiecīgo skaitļu atšifrējums.</w:t>
      </w:r>
      <w:r>
        <w:t xml:space="preserve"> </w:t>
      </w:r>
    </w:p>
    <w:p w:rsidR="001E762E" w:rsidRDefault="001E762E" w:rsidP="001E762E">
      <w:pPr>
        <w:numPr>
          <w:ilvl w:val="1"/>
          <w:numId w:val="2"/>
        </w:numPr>
        <w:tabs>
          <w:tab w:val="clear" w:pos="0"/>
          <w:tab w:val="num" w:pos="567"/>
        </w:tabs>
        <w:spacing w:before="120" w:after="120"/>
        <w:ind w:left="567" w:hanging="567"/>
      </w:pPr>
      <w:r>
        <w:t xml:space="preserve">Piedāvājums jāsagatavo latviešu valodā. </w:t>
      </w:r>
    </w:p>
    <w:p w:rsidR="001E762E" w:rsidRDefault="001E762E" w:rsidP="001E762E">
      <w:pPr>
        <w:numPr>
          <w:ilvl w:val="1"/>
          <w:numId w:val="2"/>
        </w:numPr>
        <w:tabs>
          <w:tab w:val="clear" w:pos="0"/>
          <w:tab w:val="num" w:pos="567"/>
        </w:tabs>
        <w:spacing w:before="120" w:after="120"/>
        <w:ind w:left="567" w:hanging="567"/>
      </w:pPr>
      <w:r>
        <w:t xml:space="preserve">Pretendents drīkst iesniegt tikai vienu piedāvājumu par visu pakalpojuma apjomu. </w:t>
      </w:r>
    </w:p>
    <w:p w:rsidR="001E762E" w:rsidRDefault="001E762E" w:rsidP="001E762E">
      <w:pPr>
        <w:numPr>
          <w:ilvl w:val="1"/>
          <w:numId w:val="2"/>
        </w:numPr>
        <w:tabs>
          <w:tab w:val="clear" w:pos="0"/>
          <w:tab w:val="num" w:pos="567"/>
        </w:tabs>
        <w:spacing w:before="120" w:after="120"/>
        <w:ind w:left="567" w:hanging="567"/>
      </w:pPr>
      <w:r>
        <w:t xml:space="preserve">Ja Pretendents iesniedz dokumentu kopijas, katra dokumenta kopija jāapliecina normatīvajos aktos noteiktajā kārtībā. </w:t>
      </w:r>
    </w:p>
    <w:p w:rsidR="001E762E" w:rsidRDefault="001E762E" w:rsidP="001E762E">
      <w:pPr>
        <w:numPr>
          <w:ilvl w:val="1"/>
          <w:numId w:val="2"/>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1E762E" w:rsidRDefault="001E762E" w:rsidP="001E762E">
      <w:pPr>
        <w:numPr>
          <w:ilvl w:val="1"/>
          <w:numId w:val="2"/>
        </w:numPr>
        <w:tabs>
          <w:tab w:val="clear" w:pos="0"/>
          <w:tab w:val="num" w:pos="567"/>
        </w:tabs>
        <w:spacing w:before="120" w:after="120"/>
        <w:ind w:left="567" w:hanging="567"/>
      </w:pPr>
      <w:r>
        <w:t xml:space="preserve">Ja piedāvājumu iesniedz personu grupa vai personālsabiedrība, piedāvājumā papildus norāda personu, kas konkursā pārstāv attiecīgo personu grupu vai personālsabiedrību, kā arī katras personas atbildības sadalījumu. </w:t>
      </w:r>
    </w:p>
    <w:p w:rsidR="001E762E" w:rsidRDefault="001E762E" w:rsidP="001E762E">
      <w:pPr>
        <w:numPr>
          <w:ilvl w:val="1"/>
          <w:numId w:val="2"/>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1E762E" w:rsidRDefault="001E762E" w:rsidP="001E762E">
      <w:pPr>
        <w:numPr>
          <w:ilvl w:val="1"/>
          <w:numId w:val="2"/>
        </w:numPr>
        <w:tabs>
          <w:tab w:val="clear" w:pos="0"/>
          <w:tab w:val="num" w:pos="567"/>
        </w:tabs>
        <w:spacing w:before="120" w:after="120"/>
        <w:ind w:left="567" w:hanging="567"/>
      </w:pPr>
      <w:r>
        <w:lastRenderedPageBreak/>
        <w:t>Iesniegtie piedāvājumi ir Pasūtītāja īpašums un netiks atdoti atpakaļ Pretendentiem.</w:t>
      </w:r>
    </w:p>
    <w:bookmarkEnd w:id="0"/>
    <w:p w:rsidR="001E762E" w:rsidRDefault="001E762E" w:rsidP="001E762E"/>
    <w:p w:rsidR="001E762E" w:rsidRPr="00A972D6" w:rsidRDefault="001E762E" w:rsidP="001E762E">
      <w:pPr>
        <w:numPr>
          <w:ilvl w:val="0"/>
          <w:numId w:val="2"/>
        </w:numPr>
        <w:shd w:val="clear" w:color="auto" w:fill="C2D69B"/>
        <w:spacing w:before="120" w:after="60"/>
        <w:ind w:left="357" w:hanging="357"/>
        <w:jc w:val="center"/>
      </w:pPr>
      <w:r>
        <w:rPr>
          <w:b/>
        </w:rPr>
        <w:t>Informācija par iepirkuma priekšmetu</w:t>
      </w:r>
    </w:p>
    <w:p w:rsidR="00A972D6" w:rsidRDefault="00A972D6" w:rsidP="00A972D6">
      <w:pPr>
        <w:shd w:val="clear" w:color="auto" w:fill="C2D69B"/>
        <w:spacing w:before="120" w:after="60"/>
      </w:pPr>
    </w:p>
    <w:p w:rsidR="001E762E" w:rsidRDefault="001E762E" w:rsidP="001E762E">
      <w:pPr>
        <w:numPr>
          <w:ilvl w:val="1"/>
          <w:numId w:val="2"/>
        </w:numPr>
        <w:tabs>
          <w:tab w:val="clear" w:pos="0"/>
          <w:tab w:val="num" w:pos="567"/>
        </w:tabs>
        <w:spacing w:before="120" w:after="120"/>
        <w:ind w:left="567" w:hanging="567"/>
      </w:pPr>
      <w:r>
        <w:t>Iepirkums nav sadalīts daļās.</w:t>
      </w:r>
    </w:p>
    <w:p w:rsidR="001E762E" w:rsidRDefault="001E762E" w:rsidP="001E762E">
      <w:pPr>
        <w:numPr>
          <w:ilvl w:val="1"/>
          <w:numId w:val="2"/>
        </w:numPr>
        <w:tabs>
          <w:tab w:val="clear" w:pos="0"/>
          <w:tab w:val="num" w:pos="567"/>
        </w:tabs>
        <w:spacing w:before="120" w:after="120"/>
        <w:ind w:left="567" w:hanging="567"/>
      </w:pPr>
      <w:r>
        <w:t>Nav atļauta piedāvājumu variantu iesniegšana.</w:t>
      </w:r>
    </w:p>
    <w:p w:rsidR="00D75E86" w:rsidRDefault="001E762E" w:rsidP="00D75E86">
      <w:pPr>
        <w:numPr>
          <w:ilvl w:val="1"/>
          <w:numId w:val="2"/>
        </w:numPr>
        <w:tabs>
          <w:tab w:val="clear" w:pos="0"/>
          <w:tab w:val="num" w:pos="567"/>
        </w:tabs>
        <w:spacing w:before="120" w:after="120"/>
        <w:ind w:left="567" w:hanging="567"/>
      </w:pPr>
      <w:r>
        <w:t xml:space="preserve">Līguma </w:t>
      </w:r>
      <w:r w:rsidR="00DF19CC">
        <w:t xml:space="preserve">maksimālais </w:t>
      </w:r>
      <w:r>
        <w:t>izpildes termiņš ir –</w:t>
      </w:r>
      <w:r w:rsidR="00A15805">
        <w:t xml:space="preserve"> 5 (pieci) gadi, sākot no 201</w:t>
      </w:r>
      <w:r w:rsidR="0018530E">
        <w:t>7</w:t>
      </w:r>
      <w:r w:rsidR="00A15805">
        <w:t>.gada 1.</w:t>
      </w:r>
      <w:r w:rsidR="0018530E">
        <w:t>janvāra</w:t>
      </w:r>
      <w:r w:rsidR="00A15805">
        <w:t xml:space="preserve"> </w:t>
      </w:r>
      <w:r>
        <w:t>līdz 20</w:t>
      </w:r>
      <w:r w:rsidR="00DF19CC">
        <w:t>21</w:t>
      </w:r>
      <w:r>
        <w:t xml:space="preserve">.gada </w:t>
      </w:r>
      <w:r w:rsidR="00B3382E">
        <w:t>3</w:t>
      </w:r>
      <w:r w:rsidR="00A53039">
        <w:t>1</w:t>
      </w:r>
      <w:r>
        <w:t>.</w:t>
      </w:r>
      <w:r w:rsidR="0018530E">
        <w:t>decembrim</w:t>
      </w:r>
      <w:r>
        <w:t>.</w:t>
      </w:r>
      <w:r w:rsidR="00D75E86">
        <w:t xml:space="preserve"> </w:t>
      </w:r>
    </w:p>
    <w:p w:rsidR="00BC2470" w:rsidRPr="001C7955" w:rsidRDefault="00D75E86" w:rsidP="00BC2470">
      <w:pPr>
        <w:numPr>
          <w:ilvl w:val="1"/>
          <w:numId w:val="2"/>
        </w:numPr>
        <w:tabs>
          <w:tab w:val="clear" w:pos="0"/>
          <w:tab w:val="num" w:pos="567"/>
        </w:tabs>
        <w:spacing w:before="120" w:after="120"/>
        <w:ind w:left="567" w:hanging="567"/>
      </w:pPr>
      <w:r w:rsidRPr="001C7955">
        <w:t>Līgumu sākotnēji paredzēts slēgt uz 12 (divpadsmit) mēnešiem, skaitot no 201</w:t>
      </w:r>
      <w:r w:rsidR="000E4BAA">
        <w:t>7</w:t>
      </w:r>
      <w:r w:rsidRPr="001C7955">
        <w:t>.gada 1.</w:t>
      </w:r>
      <w:r w:rsidR="000E4BAA">
        <w:t>janvāra</w:t>
      </w:r>
      <w:r w:rsidRPr="001C7955">
        <w:t xml:space="preserve">. </w:t>
      </w:r>
      <w:r w:rsidRPr="001C7955">
        <w:rPr>
          <w:bCs/>
        </w:rPr>
        <w:t xml:space="preserve">Ja līguma izpildes laikā Pasūtītājs un </w:t>
      </w:r>
      <w:r w:rsidR="00572BD0">
        <w:rPr>
          <w:bCs/>
        </w:rPr>
        <w:t>Kadagas</w:t>
      </w:r>
      <w:r w:rsidRPr="001C7955">
        <w:rPr>
          <w:bCs/>
        </w:rPr>
        <w:t xml:space="preserve"> pirmsskolas izglītības iestādes administrācija nebūs saņēmuši būtiskas sūdzības par izpildītāja darbībām ēdināšanas pakalpojuma nodrošināšanā, ja </w:t>
      </w:r>
      <w:r w:rsidR="00BC2470" w:rsidRPr="001C7955">
        <w:rPr>
          <w:bCs/>
        </w:rPr>
        <w:t>i</w:t>
      </w:r>
      <w:r w:rsidRPr="001C7955">
        <w:rPr>
          <w:bCs/>
        </w:rPr>
        <w:t>zpildītājs būs godprātīgi pildījis savus pienākumu</w:t>
      </w:r>
      <w:r w:rsidR="00B3382E">
        <w:rPr>
          <w:bCs/>
        </w:rPr>
        <w:t>s, ko tas būs uzņēmies līdz ar</w:t>
      </w:r>
      <w:r w:rsidRPr="001C7955">
        <w:rPr>
          <w:bCs/>
        </w:rPr>
        <w:t xml:space="preserve"> līguma parakstīšanu, kā arī, ja </w:t>
      </w:r>
      <w:r w:rsidR="00BC2470" w:rsidRPr="001C7955">
        <w:rPr>
          <w:bCs/>
        </w:rPr>
        <w:t>i</w:t>
      </w:r>
      <w:r w:rsidRPr="001C7955">
        <w:rPr>
          <w:bCs/>
        </w:rPr>
        <w:t>zpildītājs tam piekritīs, līgums tiks pagarināts par 12 (divpadsmit) mēnešiem. Šajā punktā noteiktā līguma pagarināšanas iespēja un kārtība būs izmantoj</w:t>
      </w:r>
      <w:r w:rsidR="00B3382E">
        <w:rPr>
          <w:bCs/>
        </w:rPr>
        <w:t xml:space="preserve">ama ne vairāk kā četras reizes </w:t>
      </w:r>
      <w:r w:rsidRPr="001C7955">
        <w:rPr>
          <w:bCs/>
        </w:rPr>
        <w:t xml:space="preserve">pēc kārtas (ik pēc 12 (divpadsmit) mēnešiem), kopējam līguma darbības termiņam nepārsniedzot 60 (sešdesmit) mēnešus. </w:t>
      </w:r>
    </w:p>
    <w:p w:rsidR="00D75E86" w:rsidRPr="001367E6" w:rsidRDefault="00D75E86" w:rsidP="00BC2470">
      <w:pPr>
        <w:numPr>
          <w:ilvl w:val="1"/>
          <w:numId w:val="2"/>
        </w:numPr>
        <w:tabs>
          <w:tab w:val="clear" w:pos="0"/>
          <w:tab w:val="num" w:pos="567"/>
        </w:tabs>
        <w:spacing w:before="120" w:after="120"/>
        <w:ind w:left="567" w:hanging="567"/>
      </w:pPr>
      <w:r w:rsidRPr="001367E6">
        <w:t xml:space="preserve">Pretendentam jāņem vērā, ka </w:t>
      </w:r>
      <w:r>
        <w:t xml:space="preserve">brīvdienu un </w:t>
      </w:r>
      <w:r w:rsidRPr="001367E6">
        <w:t>darbinieku atvaļinājuma laikā var tikt pārtraukts pedagoģiskais process</w:t>
      </w:r>
      <w:r w:rsidR="00BC2470">
        <w:t xml:space="preserve"> izglītības iestādē (ierasti – 1 mēnesis vasaras mēnešu periodā)</w:t>
      </w:r>
      <w:r w:rsidRPr="001367E6">
        <w:t>, kā rezultātā šajā laikā var tikt pārtraukta ēdināšanas pakalpojumu sniegšana.</w:t>
      </w:r>
    </w:p>
    <w:p w:rsidR="001E762E" w:rsidRDefault="001E762E" w:rsidP="001E762E"/>
    <w:p w:rsidR="00112904" w:rsidRDefault="00112904" w:rsidP="001E762E">
      <w:pPr>
        <w:numPr>
          <w:ilvl w:val="0"/>
          <w:numId w:val="2"/>
        </w:numPr>
        <w:shd w:val="clear" w:color="auto" w:fill="C2D69B"/>
        <w:spacing w:before="120" w:after="60"/>
        <w:ind w:left="357" w:hanging="357"/>
        <w:jc w:val="center"/>
        <w:rPr>
          <w:b/>
        </w:rPr>
      </w:pPr>
      <w:r>
        <w:rPr>
          <w:b/>
        </w:rPr>
        <w:t>Atlases prasības</w:t>
      </w:r>
    </w:p>
    <w:p w:rsidR="00A972D6" w:rsidRDefault="00A972D6" w:rsidP="00A972D6">
      <w:pPr>
        <w:shd w:val="clear" w:color="auto" w:fill="C2D69B"/>
        <w:spacing w:before="120" w:after="60"/>
        <w:rPr>
          <w:b/>
        </w:rPr>
      </w:pPr>
    </w:p>
    <w:p w:rsidR="00747D2A" w:rsidRPr="00AA3602" w:rsidRDefault="00662BC5" w:rsidP="00AA3602">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sz w:val="24"/>
          <w:szCs w:val="24"/>
          <w:lang w:val="lv-LV"/>
        </w:rPr>
      </w:pPr>
      <w:r w:rsidRPr="00662BC5">
        <w:rPr>
          <w:rFonts w:ascii="Times New Roman" w:hAnsi="Times New Roman" w:cs="Times New Roman"/>
          <w:b w:val="0"/>
          <w:sz w:val="24"/>
          <w:szCs w:val="24"/>
          <w:lang w:val="lv-LV"/>
        </w:rPr>
        <w:t xml:space="preserve">Uz Pretendentu ir attiecināmi </w:t>
      </w:r>
      <w:r w:rsidR="00112904" w:rsidRPr="00662BC5">
        <w:rPr>
          <w:rFonts w:ascii="Times New Roman" w:hAnsi="Times New Roman" w:cs="Times New Roman"/>
          <w:b w:val="0"/>
          <w:sz w:val="24"/>
          <w:szCs w:val="24"/>
        </w:rPr>
        <w:t>Publisko iepirkumu likuma 39.</w:t>
      </w:r>
      <w:r w:rsidR="00112904" w:rsidRPr="00662BC5">
        <w:rPr>
          <w:rFonts w:ascii="Times New Roman" w:hAnsi="Times New Roman" w:cs="Times New Roman"/>
          <w:b w:val="0"/>
          <w:sz w:val="24"/>
          <w:szCs w:val="24"/>
          <w:vertAlign w:val="superscript"/>
        </w:rPr>
        <w:t>1</w:t>
      </w:r>
      <w:r w:rsidR="00112904" w:rsidRPr="00662BC5">
        <w:rPr>
          <w:rFonts w:ascii="Times New Roman" w:hAnsi="Times New Roman" w:cs="Times New Roman"/>
          <w:b w:val="0"/>
          <w:sz w:val="24"/>
          <w:szCs w:val="24"/>
        </w:rPr>
        <w:t xml:space="preserve"> panta pirm</w:t>
      </w:r>
      <w:r w:rsidR="00C72AD4">
        <w:rPr>
          <w:rFonts w:ascii="Times New Roman" w:hAnsi="Times New Roman" w:cs="Times New Roman"/>
          <w:b w:val="0"/>
          <w:sz w:val="24"/>
          <w:szCs w:val="24"/>
          <w:lang w:val="lv-LV"/>
        </w:rPr>
        <w:t>ajā daļā</w:t>
      </w:r>
      <w:r w:rsidR="00112904" w:rsidRPr="00662BC5">
        <w:rPr>
          <w:rFonts w:ascii="Times New Roman" w:hAnsi="Times New Roman" w:cs="Times New Roman"/>
          <w:b w:val="0"/>
          <w:sz w:val="24"/>
          <w:szCs w:val="24"/>
        </w:rPr>
        <w:t xml:space="preserve"> </w:t>
      </w:r>
      <w:r w:rsidR="00C72AD4">
        <w:rPr>
          <w:rFonts w:ascii="Times New Roman" w:hAnsi="Times New Roman" w:cs="Times New Roman"/>
          <w:b w:val="0"/>
          <w:sz w:val="24"/>
          <w:szCs w:val="24"/>
          <w:lang w:val="lv-LV"/>
        </w:rPr>
        <w:t>noteiktie izslēgšanas</w:t>
      </w:r>
      <w:r w:rsidR="00112904" w:rsidRPr="00662BC5">
        <w:rPr>
          <w:rFonts w:ascii="Times New Roman" w:hAnsi="Times New Roman" w:cs="Times New Roman"/>
          <w:b w:val="0"/>
          <w:sz w:val="24"/>
          <w:szCs w:val="24"/>
        </w:rPr>
        <w:t xml:space="preserve"> nosacījumi</w:t>
      </w:r>
      <w:r w:rsidR="00C72AD4">
        <w:rPr>
          <w:rFonts w:ascii="Times New Roman" w:hAnsi="Times New Roman" w:cs="Times New Roman"/>
          <w:b w:val="0"/>
          <w:sz w:val="24"/>
          <w:szCs w:val="24"/>
          <w:lang w:val="lv-LV"/>
        </w:rPr>
        <w:t>.</w:t>
      </w:r>
      <w:r w:rsidR="00FB5ABC">
        <w:rPr>
          <w:rFonts w:ascii="Times New Roman" w:hAnsi="Times New Roman" w:cs="Times New Roman"/>
          <w:b w:val="0"/>
          <w:sz w:val="24"/>
          <w:szCs w:val="24"/>
          <w:lang w:val="lv-LV"/>
        </w:rPr>
        <w:t xml:space="preserve"> </w:t>
      </w:r>
      <w:r w:rsidR="00AA3602">
        <w:rPr>
          <w:rFonts w:ascii="Times New Roman" w:hAnsi="Times New Roman" w:cs="Times New Roman"/>
          <w:b w:val="0"/>
          <w:sz w:val="24"/>
          <w:szCs w:val="24"/>
          <w:lang w:val="lv-LV"/>
        </w:rPr>
        <w:t>M</w:t>
      </w:r>
      <w:r w:rsidR="00410587" w:rsidRPr="00AA3602">
        <w:rPr>
          <w:rFonts w:ascii="Times New Roman" w:hAnsi="Times New Roman" w:cs="Times New Roman"/>
          <w:b w:val="0"/>
          <w:sz w:val="24"/>
          <w:szCs w:val="24"/>
          <w:lang w:val="lv-LV"/>
        </w:rPr>
        <w:t xml:space="preserve">inētie izslēgšanas nosacījumi </w:t>
      </w:r>
      <w:r w:rsidR="00FB5ABC" w:rsidRPr="00AA3602">
        <w:rPr>
          <w:rFonts w:ascii="Times New Roman" w:hAnsi="Times New Roman" w:cs="Times New Roman"/>
          <w:b w:val="0"/>
          <w:sz w:val="24"/>
          <w:szCs w:val="24"/>
          <w:lang w:val="lv-LV"/>
        </w:rPr>
        <w:t xml:space="preserve">ir attiecināmi </w:t>
      </w:r>
      <w:r w:rsidR="00410587" w:rsidRPr="00AA3602">
        <w:rPr>
          <w:rFonts w:ascii="Times New Roman" w:hAnsi="Times New Roman" w:cs="Times New Roman"/>
          <w:b w:val="0"/>
          <w:sz w:val="24"/>
          <w:szCs w:val="24"/>
          <w:lang w:val="lv-LV"/>
        </w:rPr>
        <w:t xml:space="preserve">arī uz </w:t>
      </w:r>
      <w:r w:rsidR="00004D90" w:rsidRPr="00AA3602">
        <w:rPr>
          <w:rFonts w:ascii="Times New Roman" w:hAnsi="Times New Roman" w:cs="Times New Roman"/>
          <w:b w:val="0"/>
          <w:sz w:val="24"/>
          <w:szCs w:val="24"/>
          <w:lang w:val="lv-LV"/>
        </w:rPr>
        <w:t>Pretendent</w:t>
      </w:r>
      <w:r w:rsidR="008F66CE" w:rsidRPr="00AA3602">
        <w:rPr>
          <w:rFonts w:ascii="Times New Roman" w:hAnsi="Times New Roman" w:cs="Times New Roman"/>
          <w:b w:val="0"/>
          <w:sz w:val="24"/>
          <w:szCs w:val="24"/>
          <w:lang w:val="lv-LV"/>
        </w:rPr>
        <w:t>u</w:t>
      </w:r>
      <w:r w:rsidR="00004D90" w:rsidRPr="00AA3602">
        <w:rPr>
          <w:rFonts w:ascii="Times New Roman" w:hAnsi="Times New Roman" w:cs="Times New Roman"/>
          <w:b w:val="0"/>
          <w:sz w:val="24"/>
          <w:szCs w:val="24"/>
          <w:lang w:val="lv-LV"/>
        </w:rPr>
        <w:t xml:space="preserve"> </w:t>
      </w:r>
      <w:r w:rsidR="008F66CE" w:rsidRPr="00AA3602">
        <w:rPr>
          <w:rFonts w:ascii="Times New Roman" w:hAnsi="Times New Roman" w:cs="Times New Roman"/>
          <w:b w:val="0"/>
          <w:sz w:val="24"/>
          <w:szCs w:val="24"/>
          <w:lang w:val="lv-LV"/>
        </w:rPr>
        <w:t xml:space="preserve">apvienības visiem biedriem, </w:t>
      </w:r>
      <w:r w:rsidR="00004D90" w:rsidRPr="00AA3602">
        <w:rPr>
          <w:rFonts w:ascii="Times New Roman" w:hAnsi="Times New Roman" w:cs="Times New Roman"/>
          <w:b w:val="0"/>
          <w:sz w:val="24"/>
          <w:szCs w:val="24"/>
          <w:lang w:val="lv-LV"/>
        </w:rPr>
        <w:t>apakšuzņēmēju, kura veicamo pakalpojumu vērtība ir vismaz 20% no kopējās pakalpojuma līguma vērtības, kā arī uz Pretendenta norādīto personu, uz kuras iespējām Pretendents balstās, lai pierādītu, ka tā kvalifikācija atbilst šajā nolikumā noteiktajām prasībām.</w:t>
      </w:r>
    </w:p>
    <w:p w:rsidR="00112904" w:rsidRDefault="00112904" w:rsidP="00112904">
      <w:pPr>
        <w:shd w:val="clear" w:color="auto" w:fill="FFFFFF" w:themeFill="background1"/>
        <w:spacing w:before="120" w:after="60"/>
        <w:rPr>
          <w:b/>
        </w:rPr>
      </w:pPr>
    </w:p>
    <w:p w:rsidR="001E762E" w:rsidRDefault="001E762E" w:rsidP="001E762E">
      <w:pPr>
        <w:numPr>
          <w:ilvl w:val="0"/>
          <w:numId w:val="2"/>
        </w:numPr>
        <w:shd w:val="clear" w:color="auto" w:fill="C2D69B"/>
        <w:spacing w:before="120" w:after="60"/>
        <w:ind w:left="357" w:hanging="357"/>
        <w:jc w:val="center"/>
        <w:rPr>
          <w:b/>
        </w:rPr>
      </w:pPr>
      <w:r>
        <w:rPr>
          <w:b/>
        </w:rPr>
        <w:t>Kvalifikācijas prasības pretendentiem</w:t>
      </w:r>
    </w:p>
    <w:p w:rsidR="00A972D6" w:rsidRDefault="00A972D6" w:rsidP="00A972D6">
      <w:pPr>
        <w:shd w:val="clear" w:color="auto" w:fill="C2D69B"/>
        <w:spacing w:before="120" w:after="60"/>
        <w:rPr>
          <w:b/>
        </w:rPr>
      </w:pPr>
    </w:p>
    <w:p w:rsidR="001E762E" w:rsidRDefault="001E762E" w:rsidP="001E762E">
      <w:pPr>
        <w:numPr>
          <w:ilvl w:val="1"/>
          <w:numId w:val="2"/>
        </w:numPr>
        <w:spacing w:before="120" w:after="120"/>
        <w:ind w:left="567" w:hanging="567"/>
      </w:pPr>
      <w:r>
        <w:t>Pretendents normatīvajos tiesību aktos noteiktajā kārtībā ir reģistrēts Komercreģistrā vai līdzvērtīgā reģistrā ārvalstīs.</w:t>
      </w:r>
    </w:p>
    <w:p w:rsidR="001E7C1C" w:rsidRDefault="00574955" w:rsidP="001E7C1C">
      <w:pPr>
        <w:numPr>
          <w:ilvl w:val="1"/>
          <w:numId w:val="2"/>
        </w:numPr>
        <w:spacing w:before="120" w:after="120"/>
        <w:ind w:left="567" w:hanging="567"/>
      </w:pPr>
      <w:r>
        <w:rPr>
          <w:bCs/>
        </w:rPr>
        <w:t>Pretendents</w:t>
      </w:r>
      <w:r w:rsidRPr="007B2FEA">
        <w:rPr>
          <w:bCs/>
        </w:rPr>
        <w:t xml:space="preserve"> ir reģistrēts vai atzīts kā pārtikas aprites uzņēmums Pārtikas un veterinārajā dienestā (PVD).</w:t>
      </w:r>
      <w:r w:rsidR="001E7C1C">
        <w:t xml:space="preserve"> </w:t>
      </w:r>
    </w:p>
    <w:p w:rsidR="001E7C1C" w:rsidRPr="007B2FEA" w:rsidRDefault="001E7C1C" w:rsidP="001E7C1C">
      <w:pPr>
        <w:numPr>
          <w:ilvl w:val="1"/>
          <w:numId w:val="2"/>
        </w:numPr>
        <w:spacing w:before="120" w:after="120"/>
        <w:ind w:left="567" w:hanging="567"/>
      </w:pPr>
      <w:r w:rsidRPr="007B2FEA">
        <w:t xml:space="preserve">Pretendentam ir ieviesta un darbojas paškontroles sistēma, lai nodrošinātu normatīvajos aktos noteiktās sanitārās un higiēniskās prasības izglītojamo </w:t>
      </w:r>
      <w:r w:rsidRPr="007B2FEA">
        <w:lastRenderedPageBreak/>
        <w:t xml:space="preserve">ēdināšanai izglītības iestādēs, kas balstīta uz HACCP- </w:t>
      </w:r>
      <w:proofErr w:type="spellStart"/>
      <w:r w:rsidRPr="007B2FEA">
        <w:t>Hazard</w:t>
      </w:r>
      <w:proofErr w:type="spellEnd"/>
      <w:r w:rsidRPr="007B2FEA">
        <w:t xml:space="preserve"> </w:t>
      </w:r>
      <w:proofErr w:type="spellStart"/>
      <w:r w:rsidRPr="007B2FEA">
        <w:t>Analysis</w:t>
      </w:r>
      <w:proofErr w:type="spellEnd"/>
      <w:r w:rsidRPr="007B2FEA">
        <w:t xml:space="preserve"> &amp; </w:t>
      </w:r>
      <w:proofErr w:type="spellStart"/>
      <w:r w:rsidRPr="007B2FEA">
        <w:t>Critical</w:t>
      </w:r>
      <w:proofErr w:type="spellEnd"/>
      <w:r w:rsidRPr="007B2FEA">
        <w:t xml:space="preserve"> </w:t>
      </w:r>
      <w:proofErr w:type="spellStart"/>
      <w:r w:rsidRPr="007B2FEA">
        <w:t>Control</w:t>
      </w:r>
      <w:proofErr w:type="spellEnd"/>
      <w:r w:rsidRPr="007B2FEA">
        <w:t xml:space="preserve"> </w:t>
      </w:r>
      <w:proofErr w:type="spellStart"/>
      <w:r w:rsidRPr="007B2FEA">
        <w:t>Points</w:t>
      </w:r>
      <w:proofErr w:type="spellEnd"/>
      <w:r w:rsidRPr="007B2FEA">
        <w:t xml:space="preserve"> (Bī</w:t>
      </w:r>
      <w:r>
        <w:t>s</w:t>
      </w:r>
      <w:r w:rsidRPr="007B2FEA">
        <w:t>tamību analīze</w:t>
      </w:r>
      <w:r w:rsidR="00BF05A1">
        <w:t xml:space="preserve"> un kritiskie kontroles punkti)</w:t>
      </w:r>
      <w:r w:rsidRPr="007B2FEA">
        <w:t xml:space="preserve"> principiem.</w:t>
      </w:r>
    </w:p>
    <w:p w:rsidR="00800C36" w:rsidRPr="00EE3A80" w:rsidRDefault="00A37028" w:rsidP="00800C36">
      <w:pPr>
        <w:numPr>
          <w:ilvl w:val="1"/>
          <w:numId w:val="2"/>
        </w:numPr>
        <w:spacing w:before="120" w:after="120"/>
        <w:ind w:left="567" w:hanging="567"/>
      </w:pPr>
      <w:r w:rsidRPr="00EE3A80">
        <w:rPr>
          <w:rFonts w:eastAsia="Times New Roman"/>
        </w:rPr>
        <w:t>Pretendentam</w:t>
      </w:r>
      <w:r w:rsidR="00800C36" w:rsidRPr="00EE3A80">
        <w:rPr>
          <w:rFonts w:eastAsia="Times New Roman"/>
        </w:rPr>
        <w:t xml:space="preserve"> iepriekšējo 3 (trīs) gadu laikā ir vismaz 3 (trīs) gadu (mācību gadi) pieredze ēdināšanas pakalpojumu nodrošināšanā izglītības iestādēs, kurās:</w:t>
      </w:r>
    </w:p>
    <w:p w:rsidR="00800C36" w:rsidRPr="00EE3A80" w:rsidRDefault="00800C36" w:rsidP="00800C36">
      <w:pPr>
        <w:pStyle w:val="ListParagraph"/>
        <w:numPr>
          <w:ilvl w:val="0"/>
          <w:numId w:val="16"/>
        </w:numPr>
        <w:spacing w:before="120" w:after="120"/>
        <w:ind w:left="1134" w:hanging="567"/>
        <w:rPr>
          <w:rFonts w:ascii="Times New Roman" w:hAnsi="Times New Roman" w:cs="Times New Roman"/>
        </w:rPr>
      </w:pPr>
      <w:r w:rsidRPr="00EE3A80">
        <w:rPr>
          <w:rFonts w:ascii="Times New Roman" w:eastAsia="Times New Roman" w:hAnsi="Times New Roman" w:cs="Times New Roman"/>
        </w:rPr>
        <w:t>ēdināšana tiek organizēta saskaņā ar 2012.gada 13.marta Ministru kabineta noteikumiem Nr. 172 „Noteikumi par uztura normām izglītības iestāžu izglītojamiem, sociālās aprūpes un sociālās rehabilitācijas institūciju klientiem un ārstniecības iestāžu pacientiem”</w:t>
      </w:r>
      <w:r w:rsidR="00034893">
        <w:rPr>
          <w:rFonts w:ascii="Times New Roman" w:eastAsia="Times New Roman" w:hAnsi="Times New Roman" w:cs="Times New Roman"/>
        </w:rPr>
        <w:t>;</w:t>
      </w:r>
    </w:p>
    <w:p w:rsidR="00800C36" w:rsidRPr="00EE3A80" w:rsidRDefault="00800C36" w:rsidP="00800C36">
      <w:pPr>
        <w:pStyle w:val="ListParagraph"/>
        <w:numPr>
          <w:ilvl w:val="0"/>
          <w:numId w:val="16"/>
        </w:numPr>
        <w:spacing w:before="120" w:after="120"/>
        <w:ind w:left="1134" w:hanging="567"/>
        <w:rPr>
          <w:rFonts w:ascii="Times New Roman" w:hAnsi="Times New Roman" w:cs="Times New Roman"/>
        </w:rPr>
      </w:pPr>
      <w:r w:rsidRPr="00EE3A80">
        <w:rPr>
          <w:rFonts w:ascii="Times New Roman" w:eastAsia="Times New Roman" w:hAnsi="Times New Roman" w:cs="Times New Roman"/>
        </w:rPr>
        <w:t xml:space="preserve">katrā iestādē izglītojamo skaits ir vismaz </w:t>
      </w:r>
      <w:r w:rsidR="001579A4">
        <w:rPr>
          <w:rFonts w:ascii="Times New Roman" w:eastAsia="Times New Roman" w:hAnsi="Times New Roman" w:cs="Times New Roman"/>
        </w:rPr>
        <w:t>180</w:t>
      </w:r>
      <w:r w:rsidRPr="00EE3A80">
        <w:rPr>
          <w:rFonts w:ascii="Times New Roman" w:eastAsia="Times New Roman" w:hAnsi="Times New Roman" w:cs="Times New Roman"/>
        </w:rPr>
        <w:t>;</w:t>
      </w:r>
    </w:p>
    <w:p w:rsidR="00800C36" w:rsidRPr="00EE3A80" w:rsidRDefault="00800C36" w:rsidP="00800C36">
      <w:pPr>
        <w:pStyle w:val="ListParagraph"/>
        <w:numPr>
          <w:ilvl w:val="0"/>
          <w:numId w:val="16"/>
        </w:numPr>
        <w:spacing w:before="120" w:after="120"/>
        <w:ind w:left="1134" w:hanging="567"/>
        <w:rPr>
          <w:rFonts w:ascii="Times New Roman" w:hAnsi="Times New Roman" w:cs="Times New Roman"/>
        </w:rPr>
      </w:pPr>
      <w:r w:rsidRPr="00EE3A80">
        <w:rPr>
          <w:rFonts w:ascii="Times New Roman" w:eastAsia="Times New Roman" w:hAnsi="Times New Roman" w:cs="Times New Roman"/>
        </w:rPr>
        <w:t>vismaz viena no šīm izglītības iestādēm ir pirmsskolas izglītības iestāde.</w:t>
      </w:r>
    </w:p>
    <w:p w:rsidR="006A5EB8" w:rsidRPr="00EE3A80" w:rsidRDefault="006A5EB8" w:rsidP="006A5EB8">
      <w:pPr>
        <w:numPr>
          <w:ilvl w:val="1"/>
          <w:numId w:val="2"/>
        </w:numPr>
        <w:spacing w:before="120" w:after="120"/>
        <w:ind w:left="567" w:hanging="567"/>
      </w:pPr>
      <w:r w:rsidRPr="006A5EB8">
        <w:rPr>
          <w:rFonts w:eastAsia="Times New Roman"/>
        </w:rPr>
        <w:t xml:space="preserve">Pretendents līguma izpildē var nodrošināt </w:t>
      </w:r>
      <w:r w:rsidRPr="006A5EB8">
        <w:t>vismaz</w:t>
      </w:r>
      <w:r w:rsidRPr="00887AFF">
        <w:t xml:space="preserve"> vienu kvalificētu </w:t>
      </w:r>
      <w:r w:rsidRPr="00887AFF">
        <w:rPr>
          <w:b/>
        </w:rPr>
        <w:t>pārtikas tehnologu</w:t>
      </w:r>
      <w:r w:rsidRPr="00887AFF">
        <w:t xml:space="preserve">, kuram </w:t>
      </w:r>
      <w:r w:rsidRPr="00EE3A80">
        <w:rPr>
          <w:rFonts w:eastAsia="Times New Roman"/>
        </w:rPr>
        <w:t xml:space="preserve">iepriekšējo 3 (trīs) gadu laikā ir vismaz </w:t>
      </w:r>
      <w:r w:rsidR="001768E0">
        <w:rPr>
          <w:rFonts w:eastAsia="Times New Roman"/>
        </w:rPr>
        <w:t>2</w:t>
      </w:r>
      <w:r w:rsidRPr="00EE3A80">
        <w:rPr>
          <w:rFonts w:eastAsia="Times New Roman"/>
        </w:rPr>
        <w:t xml:space="preserve"> (</w:t>
      </w:r>
      <w:r w:rsidR="001768E0">
        <w:rPr>
          <w:rFonts w:eastAsia="Times New Roman"/>
        </w:rPr>
        <w:t>divu</w:t>
      </w:r>
      <w:r w:rsidRPr="00EE3A80">
        <w:rPr>
          <w:rFonts w:eastAsia="Times New Roman"/>
        </w:rPr>
        <w:t xml:space="preserve">) gadu (mācību gadi) pieredze </w:t>
      </w:r>
      <w:r>
        <w:rPr>
          <w:rFonts w:eastAsia="Times New Roman"/>
        </w:rPr>
        <w:t>pārtikas tehnologa amatā</w:t>
      </w:r>
      <w:r w:rsidRPr="00EE3A80">
        <w:rPr>
          <w:rFonts w:eastAsia="Times New Roman"/>
        </w:rPr>
        <w:t xml:space="preserve"> izglītības iestādēs, kurās:</w:t>
      </w:r>
    </w:p>
    <w:p w:rsidR="006A5EB8" w:rsidRPr="00EE3A80" w:rsidRDefault="006A5EB8" w:rsidP="006A5EB8">
      <w:pPr>
        <w:pStyle w:val="ListParagraph"/>
        <w:numPr>
          <w:ilvl w:val="0"/>
          <w:numId w:val="21"/>
        </w:numPr>
        <w:spacing w:before="120" w:after="120"/>
        <w:ind w:left="1134" w:hanging="567"/>
        <w:rPr>
          <w:rFonts w:ascii="Times New Roman" w:hAnsi="Times New Roman" w:cs="Times New Roman"/>
        </w:rPr>
      </w:pPr>
      <w:r w:rsidRPr="00EE3A80">
        <w:rPr>
          <w:rFonts w:ascii="Times New Roman" w:eastAsia="Times New Roman" w:hAnsi="Times New Roman" w:cs="Times New Roman"/>
        </w:rPr>
        <w:t>ēdināšana tiek organizēta saskaņā ar 2012.gada 13.marta Ministru kabineta noteikumiem Nr. 172 „Noteikumi par uztura normām izglītības iestāžu izglītojamiem, sociālās aprūpes un sociālās rehabilitācijas institūciju klientiem un ārstniecības iestāžu pacientiem”</w:t>
      </w:r>
      <w:r w:rsidR="00034893">
        <w:rPr>
          <w:rFonts w:ascii="Times New Roman" w:eastAsia="Times New Roman" w:hAnsi="Times New Roman" w:cs="Times New Roman"/>
        </w:rPr>
        <w:t>;</w:t>
      </w:r>
    </w:p>
    <w:p w:rsidR="006A5EB8" w:rsidRPr="00EE3A80" w:rsidRDefault="006A5EB8" w:rsidP="006A5EB8">
      <w:pPr>
        <w:pStyle w:val="ListParagraph"/>
        <w:numPr>
          <w:ilvl w:val="0"/>
          <w:numId w:val="21"/>
        </w:numPr>
        <w:spacing w:before="120" w:after="120"/>
        <w:ind w:left="1134" w:hanging="567"/>
        <w:rPr>
          <w:rFonts w:ascii="Times New Roman" w:hAnsi="Times New Roman" w:cs="Times New Roman"/>
        </w:rPr>
      </w:pPr>
      <w:r w:rsidRPr="00EE3A80">
        <w:rPr>
          <w:rFonts w:ascii="Times New Roman" w:eastAsia="Times New Roman" w:hAnsi="Times New Roman" w:cs="Times New Roman"/>
        </w:rPr>
        <w:t>vismaz viena no šīm izglītības iestādēm ir pirmsskolas izglītības iestāde.</w:t>
      </w:r>
    </w:p>
    <w:p w:rsidR="008E729A" w:rsidRPr="00EE3A80" w:rsidRDefault="008E729A" w:rsidP="008E729A">
      <w:pPr>
        <w:numPr>
          <w:ilvl w:val="1"/>
          <w:numId w:val="2"/>
        </w:numPr>
        <w:spacing w:before="120" w:after="120"/>
        <w:ind w:left="567" w:hanging="567"/>
      </w:pPr>
      <w:r w:rsidRPr="006A5EB8">
        <w:rPr>
          <w:rFonts w:eastAsia="Times New Roman"/>
        </w:rPr>
        <w:t xml:space="preserve">Pretendents līguma izpildē var nodrošināt </w:t>
      </w:r>
      <w:r w:rsidRPr="00887AFF">
        <w:t xml:space="preserve">vismaz vienu kvalificētu </w:t>
      </w:r>
      <w:r w:rsidRPr="008E729A">
        <w:rPr>
          <w:b/>
        </w:rPr>
        <w:t>galveno pavāru</w:t>
      </w:r>
      <w:r w:rsidR="008C2A9D">
        <w:t>,</w:t>
      </w:r>
      <w:r w:rsidRPr="00887AFF">
        <w:t xml:space="preserve"> kuram </w:t>
      </w:r>
      <w:r w:rsidRPr="00EE3A80">
        <w:rPr>
          <w:rFonts w:eastAsia="Times New Roman"/>
        </w:rPr>
        <w:t xml:space="preserve">iepriekšējo 3 (trīs) gadu laikā ir vismaz </w:t>
      </w:r>
      <w:r w:rsidR="005801B5">
        <w:rPr>
          <w:rFonts w:eastAsia="Times New Roman"/>
        </w:rPr>
        <w:t>2</w:t>
      </w:r>
      <w:r w:rsidRPr="00EE3A80">
        <w:rPr>
          <w:rFonts w:eastAsia="Times New Roman"/>
        </w:rPr>
        <w:t xml:space="preserve"> (</w:t>
      </w:r>
      <w:r w:rsidR="005801B5">
        <w:rPr>
          <w:rFonts w:eastAsia="Times New Roman"/>
        </w:rPr>
        <w:t>divu</w:t>
      </w:r>
      <w:r w:rsidRPr="00EE3A80">
        <w:rPr>
          <w:rFonts w:eastAsia="Times New Roman"/>
        </w:rPr>
        <w:t xml:space="preserve">) gadu (mācību gadi) pieredze </w:t>
      </w:r>
      <w:r>
        <w:rPr>
          <w:rFonts w:eastAsia="Times New Roman"/>
        </w:rPr>
        <w:t>pavāra amatā</w:t>
      </w:r>
      <w:r w:rsidRPr="00EE3A80">
        <w:rPr>
          <w:rFonts w:eastAsia="Times New Roman"/>
        </w:rPr>
        <w:t xml:space="preserve"> izglītības iestādēs, kurās:</w:t>
      </w:r>
    </w:p>
    <w:p w:rsidR="008E729A" w:rsidRPr="006A5EB8" w:rsidRDefault="008E729A" w:rsidP="008E729A">
      <w:pPr>
        <w:pStyle w:val="ListParagraph"/>
        <w:numPr>
          <w:ilvl w:val="0"/>
          <w:numId w:val="22"/>
        </w:numPr>
        <w:spacing w:before="120" w:after="120"/>
        <w:ind w:left="1134" w:hanging="567"/>
        <w:rPr>
          <w:rFonts w:ascii="Times New Roman" w:hAnsi="Times New Roman" w:cs="Times New Roman"/>
        </w:rPr>
      </w:pPr>
      <w:r w:rsidRPr="006A5EB8">
        <w:rPr>
          <w:rFonts w:ascii="Times New Roman" w:eastAsia="Times New Roman" w:hAnsi="Times New Roman" w:cs="Times New Roman"/>
        </w:rPr>
        <w:t>ēdināšana tiek organizēta saskaņā ar 2012.gada 13.marta Ministru kabineta noteikumiem Nr. 172 „Noteikumi par uztura normām izglītības iestāžu izglītojamiem, sociālās aprūpes un sociālās rehabilitācijas institūciju klientiem un ārstniecības iestāžu pacientiem”</w:t>
      </w:r>
      <w:r w:rsidR="00034893">
        <w:rPr>
          <w:rFonts w:ascii="Times New Roman" w:eastAsia="Times New Roman" w:hAnsi="Times New Roman" w:cs="Times New Roman"/>
        </w:rPr>
        <w:t>;</w:t>
      </w:r>
    </w:p>
    <w:p w:rsidR="008E729A" w:rsidRPr="006A5EB8" w:rsidRDefault="008E729A" w:rsidP="008E729A">
      <w:pPr>
        <w:pStyle w:val="ListParagraph"/>
        <w:numPr>
          <w:ilvl w:val="0"/>
          <w:numId w:val="22"/>
        </w:numPr>
        <w:spacing w:before="120" w:after="120"/>
        <w:ind w:left="1134" w:hanging="567"/>
        <w:rPr>
          <w:rFonts w:ascii="Times New Roman" w:hAnsi="Times New Roman" w:cs="Times New Roman"/>
        </w:rPr>
      </w:pPr>
      <w:r w:rsidRPr="006A5EB8">
        <w:rPr>
          <w:rFonts w:ascii="Times New Roman" w:eastAsia="Times New Roman" w:hAnsi="Times New Roman" w:cs="Times New Roman"/>
        </w:rPr>
        <w:t>katrā iestād</w:t>
      </w:r>
      <w:r w:rsidR="00AE7567">
        <w:rPr>
          <w:rFonts w:ascii="Times New Roman" w:eastAsia="Times New Roman" w:hAnsi="Times New Roman" w:cs="Times New Roman"/>
        </w:rPr>
        <w:t>ē izglītojamo skaits ir vismaz 180</w:t>
      </w:r>
      <w:r w:rsidRPr="006A5EB8">
        <w:rPr>
          <w:rFonts w:ascii="Times New Roman" w:eastAsia="Times New Roman" w:hAnsi="Times New Roman" w:cs="Times New Roman"/>
        </w:rPr>
        <w:t>;</w:t>
      </w:r>
    </w:p>
    <w:p w:rsidR="008E729A" w:rsidRPr="001274F0" w:rsidRDefault="008E729A" w:rsidP="008E729A">
      <w:pPr>
        <w:pStyle w:val="ListParagraph"/>
        <w:numPr>
          <w:ilvl w:val="0"/>
          <w:numId w:val="22"/>
        </w:numPr>
        <w:spacing w:before="120" w:after="120"/>
        <w:ind w:left="1134" w:hanging="567"/>
        <w:rPr>
          <w:rFonts w:ascii="Times New Roman" w:hAnsi="Times New Roman" w:cs="Times New Roman"/>
        </w:rPr>
      </w:pPr>
      <w:r w:rsidRPr="006A5EB8">
        <w:rPr>
          <w:rFonts w:ascii="Times New Roman" w:eastAsia="Times New Roman" w:hAnsi="Times New Roman" w:cs="Times New Roman"/>
        </w:rPr>
        <w:t>vismaz viena no šīm izglītības iestādēm ir pirmsskolas izglītības iestāde.</w:t>
      </w:r>
    </w:p>
    <w:p w:rsidR="008E729A" w:rsidRPr="00EE3A80" w:rsidRDefault="008E729A" w:rsidP="008E729A">
      <w:pPr>
        <w:numPr>
          <w:ilvl w:val="1"/>
          <w:numId w:val="2"/>
        </w:numPr>
        <w:spacing w:before="120" w:after="120"/>
        <w:ind w:left="567" w:hanging="567"/>
      </w:pPr>
      <w:r w:rsidRPr="006A5EB8">
        <w:rPr>
          <w:rFonts w:eastAsia="Times New Roman"/>
        </w:rPr>
        <w:t xml:space="preserve">Pretendents līguma izpildē var nodrošināt </w:t>
      </w:r>
      <w:r w:rsidRPr="00887AFF">
        <w:t xml:space="preserve">vismaz vienu kvalificētu </w:t>
      </w:r>
      <w:r w:rsidRPr="008E729A">
        <w:rPr>
          <w:b/>
        </w:rPr>
        <w:t>pavār</w:t>
      </w:r>
      <w:r w:rsidR="005801B5">
        <w:rPr>
          <w:b/>
        </w:rPr>
        <w:t>u</w:t>
      </w:r>
      <w:r>
        <w:rPr>
          <w:b/>
        </w:rPr>
        <w:t xml:space="preserve"> (galvenā pavāra palīgu)</w:t>
      </w:r>
      <w:r w:rsidRPr="00887AFF">
        <w:t xml:space="preserve">, kuram </w:t>
      </w:r>
      <w:r w:rsidRPr="00EE3A80">
        <w:rPr>
          <w:rFonts w:eastAsia="Times New Roman"/>
        </w:rPr>
        <w:t xml:space="preserve">iepriekšējo 3 (trīs) gadu laikā ir vismaz </w:t>
      </w:r>
      <w:r w:rsidR="00034893">
        <w:rPr>
          <w:rFonts w:eastAsia="Times New Roman"/>
        </w:rPr>
        <w:t>1</w:t>
      </w:r>
      <w:r w:rsidRPr="00EE3A80">
        <w:rPr>
          <w:rFonts w:eastAsia="Times New Roman"/>
        </w:rPr>
        <w:t xml:space="preserve"> (</w:t>
      </w:r>
      <w:r w:rsidR="00034893">
        <w:rPr>
          <w:rFonts w:eastAsia="Times New Roman"/>
        </w:rPr>
        <w:t>viena</w:t>
      </w:r>
      <w:r w:rsidRPr="00EE3A80">
        <w:rPr>
          <w:rFonts w:eastAsia="Times New Roman"/>
        </w:rPr>
        <w:t>) gad</w:t>
      </w:r>
      <w:r w:rsidR="00034893">
        <w:rPr>
          <w:rFonts w:eastAsia="Times New Roman"/>
        </w:rPr>
        <w:t>a</w:t>
      </w:r>
      <w:r w:rsidRPr="00EE3A80">
        <w:rPr>
          <w:rFonts w:eastAsia="Times New Roman"/>
        </w:rPr>
        <w:t xml:space="preserve"> (mācību gad</w:t>
      </w:r>
      <w:r w:rsidR="00034893">
        <w:rPr>
          <w:rFonts w:eastAsia="Times New Roman"/>
        </w:rPr>
        <w:t>s</w:t>
      </w:r>
      <w:r w:rsidRPr="00EE3A80">
        <w:rPr>
          <w:rFonts w:eastAsia="Times New Roman"/>
        </w:rPr>
        <w:t xml:space="preserve">) pieredze </w:t>
      </w:r>
      <w:r>
        <w:rPr>
          <w:rFonts w:eastAsia="Times New Roman"/>
        </w:rPr>
        <w:t>pavāra amatā</w:t>
      </w:r>
      <w:r w:rsidR="00034893">
        <w:rPr>
          <w:rFonts w:eastAsia="Times New Roman"/>
        </w:rPr>
        <w:t xml:space="preserve"> pirmsskolas</w:t>
      </w:r>
      <w:r w:rsidRPr="00EE3A80">
        <w:rPr>
          <w:rFonts w:eastAsia="Times New Roman"/>
        </w:rPr>
        <w:t xml:space="preserve"> izglītības iestādē</w:t>
      </w:r>
      <w:r w:rsidR="00034893">
        <w:rPr>
          <w:rFonts w:eastAsia="Times New Roman"/>
        </w:rPr>
        <w:t>, kurā</w:t>
      </w:r>
      <w:r w:rsidRPr="00EE3A80">
        <w:rPr>
          <w:rFonts w:eastAsia="Times New Roman"/>
        </w:rPr>
        <w:t>:</w:t>
      </w:r>
    </w:p>
    <w:p w:rsidR="008E729A" w:rsidRPr="006A5EB8" w:rsidRDefault="008E729A" w:rsidP="008E729A">
      <w:pPr>
        <w:pStyle w:val="ListParagraph"/>
        <w:numPr>
          <w:ilvl w:val="0"/>
          <w:numId w:val="22"/>
        </w:numPr>
        <w:spacing w:before="120" w:after="120"/>
        <w:ind w:left="1134" w:hanging="567"/>
        <w:rPr>
          <w:rFonts w:ascii="Times New Roman" w:hAnsi="Times New Roman" w:cs="Times New Roman"/>
        </w:rPr>
      </w:pPr>
      <w:r w:rsidRPr="006A5EB8">
        <w:rPr>
          <w:rFonts w:ascii="Times New Roman" w:eastAsia="Times New Roman" w:hAnsi="Times New Roman" w:cs="Times New Roman"/>
        </w:rPr>
        <w:t>ēdināšana tiek organizēta saskaņā ar 2012.gada 13.marta Ministru kabineta noteikumiem Nr. 172 „Noteikumi par uztura normām izglītības iestāžu izglītojamiem, sociālās aprūpes un sociālās rehabilitācijas institūciju klientiem un ārstniecības iestāžu pacientiem”</w:t>
      </w:r>
      <w:r w:rsidR="00034893">
        <w:rPr>
          <w:rFonts w:ascii="Times New Roman" w:eastAsia="Times New Roman" w:hAnsi="Times New Roman" w:cs="Times New Roman"/>
        </w:rPr>
        <w:t>;</w:t>
      </w:r>
    </w:p>
    <w:p w:rsidR="008E729A" w:rsidRPr="005801B5" w:rsidRDefault="008E729A" w:rsidP="008E729A">
      <w:pPr>
        <w:pStyle w:val="ListParagraph"/>
        <w:numPr>
          <w:ilvl w:val="0"/>
          <w:numId w:val="22"/>
        </w:numPr>
        <w:spacing w:before="120" w:after="120"/>
        <w:ind w:left="1134" w:hanging="567"/>
        <w:rPr>
          <w:rFonts w:ascii="Times New Roman" w:hAnsi="Times New Roman" w:cs="Times New Roman"/>
        </w:rPr>
      </w:pPr>
      <w:r w:rsidRPr="009E7B34">
        <w:rPr>
          <w:rFonts w:ascii="Times New Roman" w:eastAsia="Times New Roman" w:hAnsi="Times New Roman" w:cs="Times New Roman"/>
        </w:rPr>
        <w:t>i</w:t>
      </w:r>
      <w:r w:rsidR="00034893" w:rsidRPr="009E7B34">
        <w:rPr>
          <w:rFonts w:ascii="Times New Roman" w:eastAsia="Times New Roman" w:hAnsi="Times New Roman" w:cs="Times New Roman"/>
        </w:rPr>
        <w:t xml:space="preserve">zglītojamo skaits ir vismaz </w:t>
      </w:r>
      <w:r w:rsidR="00D73609">
        <w:rPr>
          <w:rFonts w:ascii="Times New Roman" w:eastAsia="Times New Roman" w:hAnsi="Times New Roman" w:cs="Times New Roman"/>
        </w:rPr>
        <w:t>18</w:t>
      </w:r>
      <w:r w:rsidR="003C6843">
        <w:rPr>
          <w:rFonts w:ascii="Times New Roman" w:eastAsia="Times New Roman" w:hAnsi="Times New Roman" w:cs="Times New Roman"/>
        </w:rPr>
        <w:t>0</w:t>
      </w:r>
      <w:r w:rsidR="00034893" w:rsidRPr="009E7B34">
        <w:rPr>
          <w:rFonts w:ascii="Times New Roman" w:eastAsia="Times New Roman" w:hAnsi="Times New Roman" w:cs="Times New Roman"/>
        </w:rPr>
        <w:t>.</w:t>
      </w:r>
    </w:p>
    <w:p w:rsidR="005801B5" w:rsidRPr="009E7B34" w:rsidRDefault="005801B5" w:rsidP="005801B5">
      <w:pPr>
        <w:pStyle w:val="ListParagraph"/>
        <w:spacing w:before="120" w:after="120"/>
        <w:ind w:left="1134"/>
        <w:rPr>
          <w:rFonts w:ascii="Times New Roman" w:hAnsi="Times New Roman" w:cs="Times New Roman"/>
        </w:rPr>
      </w:pPr>
    </w:p>
    <w:p w:rsidR="00A972D6" w:rsidRDefault="001E762E" w:rsidP="00A972D6">
      <w:pPr>
        <w:numPr>
          <w:ilvl w:val="0"/>
          <w:numId w:val="2"/>
        </w:numPr>
        <w:shd w:val="clear" w:color="auto" w:fill="C2D69B"/>
        <w:spacing w:before="120" w:after="120"/>
        <w:ind w:left="567" w:hanging="567"/>
        <w:jc w:val="center"/>
        <w:rPr>
          <w:b/>
        </w:rPr>
      </w:pPr>
      <w:r>
        <w:rPr>
          <w:b/>
        </w:rPr>
        <w:t>Iesniedzamie kvalifikācijas dokumenti</w:t>
      </w:r>
    </w:p>
    <w:p w:rsidR="00A972D6" w:rsidRPr="00A972D6" w:rsidRDefault="00A972D6" w:rsidP="00043FBC">
      <w:pPr>
        <w:shd w:val="clear" w:color="auto" w:fill="C2D69B"/>
        <w:spacing w:before="120" w:after="120"/>
        <w:rPr>
          <w:b/>
        </w:rPr>
      </w:pPr>
    </w:p>
    <w:p w:rsidR="001E762E" w:rsidRDefault="001E762E" w:rsidP="001E762E">
      <w:pPr>
        <w:numPr>
          <w:ilvl w:val="1"/>
          <w:numId w:val="2"/>
        </w:numPr>
        <w:spacing w:before="120" w:after="120"/>
        <w:ind w:left="567" w:hanging="567"/>
        <w:rPr>
          <w:bCs/>
        </w:rPr>
      </w:pPr>
      <w:r>
        <w:rPr>
          <w:bCs/>
        </w:rPr>
        <w:t xml:space="preserve">Pretendenta pieteikums dalībai iepirkumā atbilstoši Nolikumam pievienotajai formai (skatīt 2. pielikumu). </w:t>
      </w:r>
    </w:p>
    <w:p w:rsidR="00BF05A1" w:rsidRDefault="00F52D6E" w:rsidP="001E762E">
      <w:pPr>
        <w:numPr>
          <w:ilvl w:val="1"/>
          <w:numId w:val="2"/>
        </w:numPr>
        <w:spacing w:before="120" w:after="120"/>
        <w:ind w:left="567" w:hanging="567"/>
        <w:rPr>
          <w:bCs/>
        </w:rPr>
      </w:pPr>
      <w:r>
        <w:lastRenderedPageBreak/>
        <w:t xml:space="preserve">Nolikuma </w:t>
      </w:r>
      <w:r w:rsidR="00BF05A1">
        <w:t>8.3.punktā minētās paškontroles s</w:t>
      </w:r>
      <w:r w:rsidR="00BF05A1" w:rsidRPr="007B2FEA">
        <w:t>istēmas ieviešanas apliecinošs dokuments</w:t>
      </w:r>
      <w:r w:rsidR="00BF05A1">
        <w:t xml:space="preserve"> brīvā formā.</w:t>
      </w:r>
    </w:p>
    <w:p w:rsidR="007174B8" w:rsidRDefault="00F52D6E" w:rsidP="007174B8">
      <w:pPr>
        <w:numPr>
          <w:ilvl w:val="1"/>
          <w:numId w:val="2"/>
        </w:numPr>
        <w:spacing w:before="120" w:after="120"/>
        <w:ind w:left="567" w:hanging="567"/>
        <w:rPr>
          <w:bCs/>
        </w:rPr>
      </w:pPr>
      <w:r w:rsidRPr="00F52D6E">
        <w:rPr>
          <w:bCs/>
        </w:rPr>
        <w:t xml:space="preserve">Pretendenta pieredzes apraksts (Nolikuma </w:t>
      </w:r>
      <w:r w:rsidRPr="00030F17">
        <w:rPr>
          <w:bCs/>
        </w:rPr>
        <w:t>3.pielikums</w:t>
      </w:r>
      <w:r w:rsidRPr="00F52D6E">
        <w:rPr>
          <w:bCs/>
        </w:rPr>
        <w:t>)</w:t>
      </w:r>
      <w:r>
        <w:rPr>
          <w:bCs/>
        </w:rPr>
        <w:t xml:space="preserve"> un pozitīvas pasūtītāju atsauksmes par visiem līgumiem, ar kuriem tiek pierādīta atbilstība nolikuma 8.4.punkta </w:t>
      </w:r>
      <w:r w:rsidR="007174B8">
        <w:rPr>
          <w:bCs/>
        </w:rPr>
        <w:t xml:space="preserve">prasībai. </w:t>
      </w:r>
    </w:p>
    <w:p w:rsidR="007174B8" w:rsidRPr="007B2FEA" w:rsidRDefault="009B2230" w:rsidP="007174B8">
      <w:pPr>
        <w:numPr>
          <w:ilvl w:val="1"/>
          <w:numId w:val="2"/>
        </w:numPr>
        <w:snapToGrid w:val="0"/>
        <w:spacing w:beforeLines="80" w:before="192" w:afterLines="80" w:after="192"/>
        <w:ind w:left="567" w:hanging="567"/>
      </w:pPr>
      <w:r w:rsidRPr="000D2549">
        <w:rPr>
          <w:bCs/>
        </w:rPr>
        <w:t xml:space="preserve">Pretendenta piedāvāto speciālistu </w:t>
      </w:r>
      <w:r w:rsidR="007174B8" w:rsidRPr="000D2549">
        <w:rPr>
          <w:bCs/>
        </w:rPr>
        <w:t>(</w:t>
      </w:r>
      <w:r w:rsidR="000D2549" w:rsidRPr="000D2549">
        <w:rPr>
          <w:bCs/>
        </w:rPr>
        <w:t>Nolikuma 8.5.-</w:t>
      </w:r>
      <w:proofErr w:type="gramStart"/>
      <w:r w:rsidR="000D2549" w:rsidRPr="000D2549">
        <w:rPr>
          <w:bCs/>
        </w:rPr>
        <w:t>8.7.punkti</w:t>
      </w:r>
      <w:proofErr w:type="gramEnd"/>
      <w:r w:rsidR="000D2549" w:rsidRPr="000D2549">
        <w:rPr>
          <w:bCs/>
        </w:rPr>
        <w:t xml:space="preserve">) CV, </w:t>
      </w:r>
      <w:r w:rsidRPr="000D2549">
        <w:rPr>
          <w:bCs/>
        </w:rPr>
        <w:t xml:space="preserve">kvalifikāciju apliecinoši dokumenti, kā arī informācija par speciālistu pieredzi (Nolikuma </w:t>
      </w:r>
      <w:r w:rsidR="00030F17" w:rsidRPr="00030F17">
        <w:rPr>
          <w:bCs/>
        </w:rPr>
        <w:t>4</w:t>
      </w:r>
      <w:r w:rsidRPr="00030F17">
        <w:rPr>
          <w:bCs/>
        </w:rPr>
        <w:t>.pielikums</w:t>
      </w:r>
      <w:r w:rsidR="00B27CEC">
        <w:rPr>
          <w:bCs/>
        </w:rPr>
        <w:t>) tādā apjomā, lai apliecinātu atbilstību izvirzītajām kvalifikācijas prasībām.</w:t>
      </w:r>
    </w:p>
    <w:p w:rsidR="00F52D6E" w:rsidRPr="000F39D7" w:rsidRDefault="007174B8" w:rsidP="000F39D7">
      <w:pPr>
        <w:numPr>
          <w:ilvl w:val="1"/>
          <w:numId w:val="2"/>
        </w:numPr>
        <w:spacing w:before="120" w:after="120"/>
        <w:ind w:left="567" w:hanging="567"/>
        <w:rPr>
          <w:bCs/>
        </w:rPr>
      </w:pPr>
      <w:r w:rsidRPr="007B2FEA">
        <w:rPr>
          <w:rFonts w:eastAsia="Times New Roman"/>
        </w:rPr>
        <w:t xml:space="preserve">Pārtikas tehnologa un pavāru </w:t>
      </w:r>
      <w:r>
        <w:rPr>
          <w:rFonts w:eastAsia="Times New Roman"/>
        </w:rPr>
        <w:t>p</w:t>
      </w:r>
      <w:r w:rsidRPr="000048B0">
        <w:rPr>
          <w:rFonts w:eastAsia="Times New Roman"/>
        </w:rPr>
        <w:t>ašrocīgi parakstīt</w:t>
      </w:r>
      <w:r>
        <w:rPr>
          <w:rFonts w:eastAsia="Times New Roman"/>
        </w:rPr>
        <w:t>i</w:t>
      </w:r>
      <w:r w:rsidRPr="000048B0">
        <w:rPr>
          <w:rFonts w:eastAsia="Times New Roman"/>
        </w:rPr>
        <w:t xml:space="preserve"> </w:t>
      </w:r>
      <w:r w:rsidRPr="007B2FEA">
        <w:rPr>
          <w:rFonts w:eastAsia="Times New Roman"/>
        </w:rPr>
        <w:t>apliecinājumi par dalību līguma izpildē konkrētajā pozīcijā, ja iepirkuma rezultātā līguma slēgšanas tiesības tiktu piešķirtas Pretendentam. Apliecinājumā par dalību līguma izpildē katrs no piesaistītajiem speciālistiem norāda visas spēkā esošās saistības (ja ir nodarbināts citu līgumu ietvaros) citās iestādēs.</w:t>
      </w:r>
    </w:p>
    <w:p w:rsidR="000F39D7" w:rsidRPr="009156FD" w:rsidRDefault="000F39D7" w:rsidP="000F39D7">
      <w:pPr>
        <w:pStyle w:val="ListParagraph"/>
        <w:numPr>
          <w:ilvl w:val="1"/>
          <w:numId w:val="2"/>
        </w:numPr>
        <w:spacing w:before="120" w:after="120"/>
        <w:ind w:left="567" w:hanging="567"/>
        <w:rPr>
          <w:rFonts w:ascii="Times New Roman" w:hAnsi="Times New Roman" w:cs="Times New Roman"/>
        </w:rPr>
      </w:pPr>
      <w:r w:rsidRPr="009156FD">
        <w:rPr>
          <w:rFonts w:ascii="Times New Roman" w:hAnsi="Times New Roman" w:cs="Times New Roman"/>
        </w:rPr>
        <w:t>Ja Pretendents līguma izpildē iesaistīs apakšuzņēmējus, Pretendents iesniedz vienošanos ar apakšuzņēmējiem</w:t>
      </w:r>
      <w:r w:rsidR="00CD28C2">
        <w:rPr>
          <w:rFonts w:ascii="Times New Roman" w:hAnsi="Times New Roman" w:cs="Times New Roman"/>
        </w:rPr>
        <w:t xml:space="preserve"> un</w:t>
      </w:r>
      <w:r w:rsidRPr="009156FD">
        <w:rPr>
          <w:rFonts w:ascii="Times New Roman" w:hAnsi="Times New Roman" w:cs="Times New Roman"/>
        </w:rPr>
        <w:t xml:space="preserve"> informāciju par to, kādas šī iepirkuma līguma daļas tiks </w:t>
      </w:r>
      <w:proofErr w:type="gramStart"/>
      <w:r w:rsidRPr="009156FD">
        <w:rPr>
          <w:rFonts w:ascii="Times New Roman" w:hAnsi="Times New Roman" w:cs="Times New Roman"/>
        </w:rPr>
        <w:t>nodotas izpildei apakšuzņēmējiem</w:t>
      </w:r>
      <w:proofErr w:type="gramEnd"/>
      <w:r w:rsidRPr="009156FD">
        <w:rPr>
          <w:rFonts w:ascii="Times New Roman" w:hAnsi="Times New Roman" w:cs="Times New Roman"/>
        </w:rPr>
        <w:t xml:space="preserve"> (saskaņā ar </w:t>
      </w:r>
      <w:r w:rsidR="00CD28C2" w:rsidRPr="00CD28C2">
        <w:rPr>
          <w:rFonts w:ascii="Times New Roman" w:hAnsi="Times New Roman" w:cs="Times New Roman"/>
        </w:rPr>
        <w:t>5</w:t>
      </w:r>
      <w:r w:rsidR="00CD28C2">
        <w:rPr>
          <w:rFonts w:ascii="Times New Roman" w:hAnsi="Times New Roman" w:cs="Times New Roman"/>
        </w:rPr>
        <w:t>., 6</w:t>
      </w:r>
      <w:r w:rsidRPr="00CD28C2">
        <w:rPr>
          <w:rFonts w:ascii="Times New Roman" w:hAnsi="Times New Roman" w:cs="Times New Roman"/>
        </w:rPr>
        <w:t>.pielikumu</w:t>
      </w:r>
      <w:r w:rsidRPr="009156FD">
        <w:rPr>
          <w:rFonts w:ascii="Times New Roman" w:hAnsi="Times New Roman" w:cs="Times New Roman"/>
        </w:rPr>
        <w:t xml:space="preserve">), norādot </w:t>
      </w:r>
      <w:r w:rsidR="005C066B">
        <w:rPr>
          <w:rFonts w:ascii="Times New Roman" w:hAnsi="Times New Roman" w:cs="Times New Roman"/>
        </w:rPr>
        <w:t>nododamo pakalpojumu apjomu %</w:t>
      </w:r>
      <w:r w:rsidRPr="009156FD">
        <w:rPr>
          <w:rFonts w:ascii="Times New Roman" w:hAnsi="Times New Roman" w:cs="Times New Roman"/>
        </w:rPr>
        <w:t xml:space="preserve"> </w:t>
      </w:r>
      <w:r w:rsidR="005C066B">
        <w:rPr>
          <w:rFonts w:ascii="Times New Roman" w:hAnsi="Times New Roman" w:cs="Times New Roman"/>
        </w:rPr>
        <w:t xml:space="preserve">no kopējā līguma apjoma </w:t>
      </w:r>
      <w:r w:rsidRPr="009156FD">
        <w:rPr>
          <w:rFonts w:ascii="Times New Roman" w:hAnsi="Times New Roman" w:cs="Times New Roman"/>
        </w:rPr>
        <w:t>un nolikuma 9.1.punktā noteikto dokumentu par katru apakšuzņēmēju.</w:t>
      </w:r>
    </w:p>
    <w:p w:rsidR="000F39D7" w:rsidRPr="009156FD" w:rsidRDefault="000F39D7" w:rsidP="000F39D7">
      <w:pPr>
        <w:pStyle w:val="ListParagraph"/>
        <w:numPr>
          <w:ilvl w:val="1"/>
          <w:numId w:val="2"/>
        </w:numPr>
        <w:spacing w:before="120" w:after="120"/>
        <w:ind w:left="567" w:hanging="567"/>
        <w:rPr>
          <w:rFonts w:ascii="Times New Roman" w:hAnsi="Times New Roman" w:cs="Times New Roman"/>
        </w:rPr>
      </w:pPr>
      <w:r w:rsidRPr="009156FD">
        <w:rPr>
          <w:rFonts w:ascii="Times New Roman" w:hAnsi="Times New Roman"/>
        </w:rPr>
        <w:t>Ja Pretendents ir piegādātāju apvienība (t. sk. personālsabiedrība), papildus jāiesniedz:</w:t>
      </w:r>
    </w:p>
    <w:p w:rsidR="000F39D7" w:rsidRPr="009156FD" w:rsidRDefault="000F39D7" w:rsidP="000F39D7">
      <w:pPr>
        <w:pStyle w:val="BodyText"/>
        <w:widowControl/>
        <w:numPr>
          <w:ilvl w:val="3"/>
          <w:numId w:val="2"/>
        </w:numPr>
        <w:tabs>
          <w:tab w:val="num" w:pos="2160"/>
        </w:tabs>
        <w:spacing w:before="120"/>
        <w:ind w:left="1134" w:hanging="567"/>
        <w:jc w:val="both"/>
        <w:rPr>
          <w:rFonts w:ascii="Times New Roman" w:hAnsi="Times New Roman"/>
          <w:szCs w:val="24"/>
        </w:rPr>
      </w:pPr>
      <w:r w:rsidRPr="009156FD">
        <w:rPr>
          <w:rFonts w:ascii="Times New Roman" w:hAnsi="Times New Roman"/>
          <w:szCs w:val="24"/>
        </w:rPr>
        <w:t>visu apvienībā iesaistīto personu vai personu pilnvaroto personu parakstīti dokumenti, kas pierāda piegādātāju apvienības dalībnieku uzņemtās saistības attiecībā pret šī iepirkuma realizāciju, kā arī informācija par pilnvaroto personu, kas pārstāv attiecīgo piegādātāju apvienību (t. sk. personālsabiedrību);</w:t>
      </w:r>
    </w:p>
    <w:p w:rsidR="000F39D7" w:rsidRPr="009156FD" w:rsidRDefault="000F39D7" w:rsidP="000F39D7">
      <w:pPr>
        <w:pStyle w:val="BodyText"/>
        <w:widowControl/>
        <w:numPr>
          <w:ilvl w:val="3"/>
          <w:numId w:val="2"/>
        </w:numPr>
        <w:tabs>
          <w:tab w:val="num" w:pos="2160"/>
        </w:tabs>
        <w:spacing w:before="120"/>
        <w:ind w:left="1134" w:hanging="567"/>
        <w:jc w:val="both"/>
        <w:rPr>
          <w:rFonts w:ascii="Times New Roman" w:hAnsi="Times New Roman"/>
          <w:szCs w:val="24"/>
        </w:rPr>
      </w:pPr>
      <w:r w:rsidRPr="009156FD">
        <w:rPr>
          <w:rFonts w:ascii="Times New Roman" w:hAnsi="Times New Roman"/>
          <w:szCs w:val="24"/>
        </w:rPr>
        <w:t>informācija par to, kādu iepirkuma daļu (tai skaitā finansiālā izteiksmē) realizē katrs no piegādātājiem;</w:t>
      </w:r>
    </w:p>
    <w:p w:rsidR="000F39D7" w:rsidRPr="009156FD" w:rsidRDefault="000F39D7" w:rsidP="000F39D7">
      <w:pPr>
        <w:pStyle w:val="BodyText"/>
        <w:widowControl/>
        <w:numPr>
          <w:ilvl w:val="3"/>
          <w:numId w:val="2"/>
        </w:numPr>
        <w:tabs>
          <w:tab w:val="num" w:pos="2160"/>
        </w:tabs>
        <w:spacing w:before="120"/>
        <w:ind w:left="1134" w:hanging="567"/>
        <w:jc w:val="both"/>
        <w:rPr>
          <w:rFonts w:ascii="Times New Roman" w:hAnsi="Times New Roman"/>
          <w:szCs w:val="24"/>
        </w:rPr>
      </w:pPr>
      <w:r w:rsidRPr="009156FD">
        <w:rPr>
          <w:rFonts w:ascii="Times New Roman" w:hAnsi="Times New Roman"/>
          <w:szCs w:val="24"/>
        </w:rPr>
        <w:t>nolikuma 9.1.apakšpunktā norādīto dokumentu par katru no Piegādātājiem.</w:t>
      </w:r>
    </w:p>
    <w:p w:rsidR="001E762E" w:rsidRDefault="001E762E" w:rsidP="001E762E">
      <w:pPr>
        <w:ind w:left="1276"/>
        <w:rPr>
          <w:bCs/>
        </w:rPr>
      </w:pPr>
    </w:p>
    <w:p w:rsidR="001E762E" w:rsidRPr="00240639" w:rsidRDefault="001E762E" w:rsidP="001E762E">
      <w:pPr>
        <w:numPr>
          <w:ilvl w:val="0"/>
          <w:numId w:val="2"/>
        </w:numPr>
        <w:shd w:val="clear" w:color="auto" w:fill="C2D69B"/>
        <w:spacing w:before="120" w:after="120"/>
        <w:jc w:val="center"/>
      </w:pPr>
      <w:r w:rsidRPr="00240639">
        <w:rPr>
          <w:b/>
        </w:rPr>
        <w:t>Tehniskais piedāvājums</w:t>
      </w:r>
    </w:p>
    <w:p w:rsidR="00A972D6" w:rsidRPr="00A95AEC" w:rsidRDefault="00A972D6" w:rsidP="00A972D6">
      <w:pPr>
        <w:shd w:val="clear" w:color="auto" w:fill="C2D69B"/>
        <w:spacing w:before="120" w:after="120"/>
        <w:rPr>
          <w:highlight w:val="yellow"/>
        </w:rPr>
      </w:pPr>
    </w:p>
    <w:p w:rsidR="000F39D7" w:rsidRDefault="00A95AEC" w:rsidP="000F39D7">
      <w:pPr>
        <w:pStyle w:val="ListParagraph"/>
        <w:numPr>
          <w:ilvl w:val="1"/>
          <w:numId w:val="2"/>
        </w:numPr>
        <w:tabs>
          <w:tab w:val="num" w:pos="567"/>
          <w:tab w:val="left" w:pos="1134"/>
        </w:tabs>
        <w:spacing w:before="120"/>
        <w:ind w:left="567" w:hanging="567"/>
        <w:rPr>
          <w:rFonts w:ascii="Times New Roman" w:hAnsi="Times New Roman" w:cs="Times New Roman"/>
        </w:rPr>
      </w:pPr>
      <w:r w:rsidRPr="000F39D7">
        <w:rPr>
          <w:rFonts w:ascii="Times New Roman" w:hAnsi="Times New Roman" w:cs="Times New Roman"/>
        </w:rPr>
        <w:t>Pretendent</w:t>
      </w:r>
      <w:r w:rsidR="000F39D7">
        <w:rPr>
          <w:rFonts w:ascii="Times New Roman" w:hAnsi="Times New Roman" w:cs="Times New Roman"/>
        </w:rPr>
        <w:t>am</w:t>
      </w:r>
      <w:r w:rsidRPr="000F39D7">
        <w:rPr>
          <w:rFonts w:ascii="Times New Roman" w:hAnsi="Times New Roman" w:cs="Times New Roman"/>
        </w:rPr>
        <w:t xml:space="preserve"> </w:t>
      </w:r>
      <w:r w:rsidR="000F39D7">
        <w:rPr>
          <w:rFonts w:ascii="Times New Roman" w:hAnsi="Times New Roman" w:cs="Times New Roman"/>
        </w:rPr>
        <w:t>jā</w:t>
      </w:r>
      <w:r w:rsidR="00381E31">
        <w:rPr>
          <w:rFonts w:ascii="Times New Roman" w:hAnsi="Times New Roman" w:cs="Times New Roman"/>
        </w:rPr>
        <w:t>iesniedz tehniskais</w:t>
      </w:r>
      <w:r w:rsidRPr="000F39D7">
        <w:rPr>
          <w:rFonts w:ascii="Times New Roman" w:hAnsi="Times New Roman" w:cs="Times New Roman"/>
        </w:rPr>
        <w:t xml:space="preserve"> piedāvājum</w:t>
      </w:r>
      <w:r w:rsidR="00381E31">
        <w:rPr>
          <w:rFonts w:ascii="Times New Roman" w:hAnsi="Times New Roman" w:cs="Times New Roman"/>
        </w:rPr>
        <w:t>s</w:t>
      </w:r>
      <w:r w:rsidRPr="000F39D7">
        <w:rPr>
          <w:rFonts w:ascii="Times New Roman" w:hAnsi="Times New Roman" w:cs="Times New Roman"/>
        </w:rPr>
        <w:t>, kas sagatavots atbilstoši tehniskās specifikācijas (</w:t>
      </w:r>
      <w:r w:rsidRPr="00CD28C2">
        <w:rPr>
          <w:rFonts w:ascii="Times New Roman" w:hAnsi="Times New Roman" w:cs="Times New Roman"/>
        </w:rPr>
        <w:t>1.pielikums</w:t>
      </w:r>
      <w:r w:rsidRPr="000F39D7">
        <w:rPr>
          <w:rFonts w:ascii="Times New Roman" w:hAnsi="Times New Roman" w:cs="Times New Roman"/>
        </w:rPr>
        <w:t>) prasībām</w:t>
      </w:r>
      <w:r w:rsidR="000F39D7">
        <w:rPr>
          <w:rFonts w:ascii="Times New Roman" w:hAnsi="Times New Roman" w:cs="Times New Roman"/>
        </w:rPr>
        <w:t xml:space="preserve">. </w:t>
      </w:r>
    </w:p>
    <w:p w:rsidR="00A95AEC" w:rsidRPr="000F39D7" w:rsidRDefault="00A95AEC" w:rsidP="000F39D7">
      <w:pPr>
        <w:pStyle w:val="ListParagraph"/>
        <w:numPr>
          <w:ilvl w:val="1"/>
          <w:numId w:val="2"/>
        </w:numPr>
        <w:tabs>
          <w:tab w:val="num" w:pos="567"/>
          <w:tab w:val="left" w:pos="1134"/>
        </w:tabs>
        <w:spacing w:before="120"/>
        <w:ind w:left="567" w:hanging="567"/>
        <w:rPr>
          <w:rFonts w:ascii="Times New Roman" w:hAnsi="Times New Roman" w:cs="Times New Roman"/>
        </w:rPr>
      </w:pPr>
      <w:r w:rsidRPr="000F39D7">
        <w:rPr>
          <w:rFonts w:ascii="Times New Roman" w:hAnsi="Times New Roman" w:cs="Times New Roman"/>
        </w:rPr>
        <w:t xml:space="preserve">Tehniskais piedāvājums sastāv no: </w:t>
      </w:r>
    </w:p>
    <w:p w:rsidR="005F232C" w:rsidRDefault="00A95AEC" w:rsidP="005620DB">
      <w:pPr>
        <w:pStyle w:val="ListParagraph"/>
        <w:numPr>
          <w:ilvl w:val="3"/>
          <w:numId w:val="2"/>
        </w:numPr>
        <w:tabs>
          <w:tab w:val="left" w:pos="1134"/>
        </w:tabs>
        <w:spacing w:before="120"/>
        <w:ind w:left="1134" w:hanging="567"/>
        <w:rPr>
          <w:rFonts w:ascii="Times New Roman" w:hAnsi="Times New Roman" w:cs="Times New Roman"/>
        </w:rPr>
      </w:pPr>
      <w:r w:rsidRPr="000F39D7">
        <w:rPr>
          <w:rFonts w:ascii="Times New Roman" w:hAnsi="Times New Roman" w:cs="Times New Roman"/>
        </w:rPr>
        <w:t>darba organizācijas aprakst</w:t>
      </w:r>
      <w:r w:rsidR="000F39D7">
        <w:rPr>
          <w:rFonts w:ascii="Times New Roman" w:hAnsi="Times New Roman" w:cs="Times New Roman"/>
        </w:rPr>
        <w:t>a</w:t>
      </w:r>
      <w:r w:rsidRPr="000F39D7">
        <w:rPr>
          <w:rFonts w:ascii="Times New Roman" w:hAnsi="Times New Roman" w:cs="Times New Roman"/>
        </w:rPr>
        <w:t xml:space="preserve"> (brīvā formā), </w:t>
      </w:r>
      <w:r w:rsidR="003F4AEC">
        <w:rPr>
          <w:rFonts w:ascii="Times New Roman" w:hAnsi="Times New Roman" w:cs="Times New Roman"/>
        </w:rPr>
        <w:t>sniedzot tajā detalizētu informāciju par līguma izpildes kārtību</w:t>
      </w:r>
      <w:r w:rsidR="00F5193B">
        <w:rPr>
          <w:rFonts w:ascii="Times New Roman" w:hAnsi="Times New Roman" w:cs="Times New Roman"/>
        </w:rPr>
        <w:t>, tostarp</w:t>
      </w:r>
      <w:r w:rsidR="003F4AEC">
        <w:rPr>
          <w:rFonts w:ascii="Times New Roman" w:hAnsi="Times New Roman" w:cs="Times New Roman"/>
        </w:rPr>
        <w:t xml:space="preserve"> arī aprakstot</w:t>
      </w:r>
      <w:r w:rsidR="00F5193B">
        <w:rPr>
          <w:rFonts w:ascii="Times New Roman" w:hAnsi="Times New Roman" w:cs="Times New Roman"/>
        </w:rPr>
        <w:t>, kā tiks nodrošināta atkritumu apsaimniekošana</w:t>
      </w:r>
      <w:r w:rsidR="005F232C">
        <w:rPr>
          <w:rFonts w:ascii="Times New Roman" w:hAnsi="Times New Roman" w:cs="Times New Roman"/>
        </w:rPr>
        <w:t>;</w:t>
      </w:r>
      <w:r w:rsidRPr="000F39D7">
        <w:rPr>
          <w:rFonts w:ascii="Times New Roman" w:hAnsi="Times New Roman" w:cs="Times New Roman"/>
        </w:rPr>
        <w:t xml:space="preserve"> </w:t>
      </w:r>
    </w:p>
    <w:p w:rsidR="00A527CB" w:rsidRDefault="006543D8" w:rsidP="005620DB">
      <w:pPr>
        <w:pStyle w:val="ListParagraph"/>
        <w:numPr>
          <w:ilvl w:val="3"/>
          <w:numId w:val="2"/>
        </w:numPr>
        <w:tabs>
          <w:tab w:val="left" w:pos="1134"/>
        </w:tabs>
        <w:spacing w:before="120"/>
        <w:ind w:left="1134" w:hanging="567"/>
        <w:rPr>
          <w:rFonts w:ascii="Times New Roman" w:hAnsi="Times New Roman" w:cs="Times New Roman"/>
        </w:rPr>
      </w:pPr>
      <w:r>
        <w:rPr>
          <w:rFonts w:ascii="Times New Roman" w:hAnsi="Times New Roman" w:cs="Times New Roman"/>
        </w:rPr>
        <w:t xml:space="preserve">Pretendenta </w:t>
      </w:r>
      <w:r w:rsidR="00A527CB">
        <w:rPr>
          <w:rFonts w:ascii="Times New Roman" w:hAnsi="Times New Roman" w:cs="Times New Roman"/>
        </w:rPr>
        <w:t>apl</w:t>
      </w:r>
      <w:r w:rsidR="00BA1100">
        <w:rPr>
          <w:rFonts w:ascii="Times New Roman" w:hAnsi="Times New Roman" w:cs="Times New Roman"/>
        </w:rPr>
        <w:t>iecinājums par to, ka Pretendents līdz ar iespējamā pakalpojuma līguma noslēgšanu uzņemsies arī ēdināšanas pakalpojuma nodrošināšanai nepieciešamo telpu nomas (</w:t>
      </w:r>
      <w:r w:rsidR="00D47914">
        <w:rPr>
          <w:rFonts w:ascii="Times New Roman" w:hAnsi="Times New Roman" w:cs="Times New Roman"/>
        </w:rPr>
        <w:t>129.9</w:t>
      </w:r>
      <w:r w:rsidR="005C07FD">
        <w:rPr>
          <w:rFonts w:ascii="Times New Roman" w:hAnsi="Times New Roman" w:cs="Times New Roman"/>
        </w:rPr>
        <w:t xml:space="preserve"> m² apjomā) </w:t>
      </w:r>
      <w:r w:rsidR="00BA1100">
        <w:rPr>
          <w:rFonts w:ascii="Times New Roman" w:hAnsi="Times New Roman" w:cs="Times New Roman"/>
        </w:rPr>
        <w:t>attiecības</w:t>
      </w:r>
      <w:r w:rsidR="005C07FD">
        <w:rPr>
          <w:rFonts w:ascii="Times New Roman" w:hAnsi="Times New Roman" w:cs="Times New Roman"/>
        </w:rPr>
        <w:t>, ik mēnesi veiks nomas (</w:t>
      </w:r>
      <w:r w:rsidR="00D47914">
        <w:rPr>
          <w:rFonts w:ascii="Times New Roman" w:hAnsi="Times New Roman" w:cs="Times New Roman"/>
        </w:rPr>
        <w:t>1.24</w:t>
      </w:r>
      <w:r w:rsidR="005C07FD">
        <w:rPr>
          <w:rFonts w:ascii="Times New Roman" w:hAnsi="Times New Roman" w:cs="Times New Roman"/>
        </w:rPr>
        <w:t xml:space="preserve"> </w:t>
      </w:r>
      <w:proofErr w:type="spellStart"/>
      <w:r w:rsidR="005C07FD">
        <w:rPr>
          <w:rFonts w:ascii="Times New Roman" w:hAnsi="Times New Roman" w:cs="Times New Roman"/>
        </w:rPr>
        <w:t>euro</w:t>
      </w:r>
      <w:proofErr w:type="spellEnd"/>
      <w:r w:rsidR="005C07FD">
        <w:rPr>
          <w:rFonts w:ascii="Times New Roman" w:hAnsi="Times New Roman" w:cs="Times New Roman"/>
        </w:rPr>
        <w:t xml:space="preserve"> bez PVN par katru m²) maksas samaksu, </w:t>
      </w:r>
      <w:r w:rsidR="005C07FD">
        <w:rPr>
          <w:rFonts w:ascii="Times New Roman" w:hAnsi="Times New Roman" w:cs="Times New Roman"/>
        </w:rPr>
        <w:lastRenderedPageBreak/>
        <w:t xml:space="preserve">komunālos maksājumus un citus saistītos </w:t>
      </w:r>
      <w:r>
        <w:rPr>
          <w:rFonts w:ascii="Times New Roman" w:hAnsi="Times New Roman" w:cs="Times New Roman"/>
        </w:rPr>
        <w:t>maksājumus</w:t>
      </w:r>
      <w:r w:rsidR="00BA1100">
        <w:rPr>
          <w:rFonts w:ascii="Times New Roman" w:hAnsi="Times New Roman" w:cs="Times New Roman"/>
        </w:rPr>
        <w:t xml:space="preserve"> un pildīs nomas līguma nosacījumus;</w:t>
      </w:r>
    </w:p>
    <w:p w:rsidR="005F232C" w:rsidRDefault="00A95AEC" w:rsidP="00932566">
      <w:pPr>
        <w:pStyle w:val="ListParagraph"/>
        <w:numPr>
          <w:ilvl w:val="3"/>
          <w:numId w:val="2"/>
        </w:numPr>
        <w:tabs>
          <w:tab w:val="left" w:pos="1134"/>
        </w:tabs>
        <w:spacing w:before="120"/>
        <w:ind w:left="1134" w:hanging="567"/>
        <w:rPr>
          <w:rFonts w:ascii="Times New Roman" w:hAnsi="Times New Roman" w:cs="Times New Roman"/>
        </w:rPr>
      </w:pPr>
      <w:r w:rsidRPr="005F232C">
        <w:rPr>
          <w:rFonts w:ascii="Times New Roman" w:hAnsi="Times New Roman" w:cs="Times New Roman"/>
        </w:rPr>
        <w:t>Pretendenta apliecinājum</w:t>
      </w:r>
      <w:r w:rsidR="00A527CB">
        <w:rPr>
          <w:rFonts w:ascii="Times New Roman" w:hAnsi="Times New Roman" w:cs="Times New Roman"/>
        </w:rPr>
        <w:t>a</w:t>
      </w:r>
      <w:r w:rsidRPr="005F232C">
        <w:rPr>
          <w:rFonts w:ascii="Times New Roman" w:hAnsi="Times New Roman" w:cs="Times New Roman"/>
        </w:rPr>
        <w:t xml:space="preserve"> (brīvā formā), ka Pretendents</w:t>
      </w:r>
      <w:r w:rsidR="00A527CB">
        <w:rPr>
          <w:rFonts w:ascii="Times New Roman" w:hAnsi="Times New Roman" w:cs="Times New Roman"/>
        </w:rPr>
        <w:t xml:space="preserve"> l</w:t>
      </w:r>
      <w:r w:rsidRPr="005F232C">
        <w:rPr>
          <w:rFonts w:ascii="Times New Roman" w:hAnsi="Times New Roman" w:cs="Times New Roman"/>
        </w:rPr>
        <w:t>īguma darbības laikā sniegs ēdināšanas pakalpojumu</w:t>
      </w:r>
      <w:r w:rsidR="00DF6D1C">
        <w:rPr>
          <w:rFonts w:ascii="Times New Roman" w:hAnsi="Times New Roman" w:cs="Times New Roman"/>
        </w:rPr>
        <w:t>s</w:t>
      </w:r>
      <w:r w:rsidRPr="005F232C">
        <w:rPr>
          <w:rFonts w:ascii="Times New Roman" w:hAnsi="Times New Roman" w:cs="Times New Roman"/>
        </w:rPr>
        <w:t xml:space="preserve"> un vismaz 50% (piecdesmit procent</w:t>
      </w:r>
      <w:r w:rsidR="00A527CB">
        <w:rPr>
          <w:rFonts w:ascii="Times New Roman" w:hAnsi="Times New Roman" w:cs="Times New Roman"/>
        </w:rPr>
        <w:t>i</w:t>
      </w:r>
      <w:r w:rsidRPr="005F232C">
        <w:rPr>
          <w:rFonts w:ascii="Times New Roman" w:hAnsi="Times New Roman" w:cs="Times New Roman"/>
        </w:rPr>
        <w:t xml:space="preserve">) no ēdienkartē izmantotajiem </w:t>
      </w:r>
      <w:r w:rsidR="00F111C4">
        <w:rPr>
          <w:rFonts w:ascii="Times New Roman" w:hAnsi="Times New Roman" w:cs="Times New Roman"/>
        </w:rPr>
        <w:t>produktiem</w:t>
      </w:r>
      <w:r w:rsidRPr="005F232C">
        <w:rPr>
          <w:rFonts w:ascii="Times New Roman" w:hAnsi="Times New Roman" w:cs="Times New Roman"/>
        </w:rPr>
        <w:t xml:space="preserve"> atbildīs </w:t>
      </w:r>
      <w:r w:rsidR="005801B5" w:rsidRPr="005D5CE8">
        <w:rPr>
          <w:rFonts w:ascii="Times New Roman" w:eastAsia="Times New Roman" w:hAnsi="Times New Roman" w:cs="Times New Roman"/>
          <w:lang w:eastAsia="lv-LV"/>
        </w:rPr>
        <w:t xml:space="preserve">nacionālās pārtikas kvalitātes shēmas (turpmāk tekstā - NPKS) vai bioloģiskās lauksaimniecības (turpmāk tekstā - BL), vai lauksaimniecības produktu integrētās audzēšanas (turpmāk tekstā – LPIA) prasībām, kas noteiktas 2014.gada 12.augusta </w:t>
      </w:r>
      <w:r w:rsidR="005801B5" w:rsidRPr="005D5CE8">
        <w:rPr>
          <w:rFonts w:ascii="Times New Roman" w:hAnsi="Times New Roman" w:cs="Times New Roman"/>
        </w:rPr>
        <w:t xml:space="preserve">Ministru kabineta </w:t>
      </w:r>
      <w:r w:rsidR="005801B5" w:rsidRPr="005D5CE8">
        <w:rPr>
          <w:rFonts w:ascii="Times New Roman" w:eastAsia="Times New Roman" w:hAnsi="Times New Roman" w:cs="Times New Roman"/>
          <w:lang w:eastAsia="lv-LV"/>
        </w:rPr>
        <w:t xml:space="preserve">noteikumos Nr. 461 </w:t>
      </w:r>
      <w:r w:rsidR="005801B5" w:rsidRPr="005D5CE8">
        <w:rPr>
          <w:rFonts w:ascii="Times New Roman" w:hAnsi="Times New Roman" w:cs="Times New Roman"/>
        </w:rPr>
        <w:t>„Prasības pārtikas kvalitātes shēmām, to ieviešanas, darbības, uzraudzības un kontroles kārtība”</w:t>
      </w:r>
      <w:r w:rsidR="005801B5" w:rsidRPr="005D5CE8">
        <w:rPr>
          <w:rFonts w:ascii="Times New Roman" w:eastAsia="Times New Roman" w:hAnsi="Times New Roman" w:cs="Times New Roman"/>
          <w:lang w:eastAsia="lv-LV"/>
        </w:rPr>
        <w:t>, 2009.gada 26.maija</w:t>
      </w:r>
      <w:r w:rsidR="005801B5" w:rsidRPr="005D5CE8">
        <w:rPr>
          <w:rFonts w:ascii="Times New Roman" w:hAnsi="Times New Roman" w:cs="Times New Roman"/>
        </w:rPr>
        <w:t xml:space="preserve"> Ministru kabineta </w:t>
      </w:r>
      <w:r w:rsidR="005801B5" w:rsidRPr="005D5CE8">
        <w:rPr>
          <w:rFonts w:ascii="Times New Roman" w:eastAsia="Times New Roman" w:hAnsi="Times New Roman" w:cs="Times New Roman"/>
          <w:lang w:eastAsia="lv-LV"/>
        </w:rPr>
        <w:t xml:space="preserve">noteikumos Nr. 485 „Bioloģiskās lauksaimniecības uzraudzības un kontroles kārtība” un 2009.gada 15.septembra </w:t>
      </w:r>
      <w:r w:rsidR="005801B5" w:rsidRPr="005D5CE8">
        <w:rPr>
          <w:rFonts w:ascii="Times New Roman" w:hAnsi="Times New Roman" w:cs="Times New Roman"/>
        </w:rPr>
        <w:t xml:space="preserve">Ministru kabineta </w:t>
      </w:r>
      <w:r w:rsidR="005801B5" w:rsidRPr="005D5CE8">
        <w:rPr>
          <w:rFonts w:ascii="Times New Roman" w:eastAsia="Times New Roman" w:hAnsi="Times New Roman" w:cs="Times New Roman"/>
          <w:lang w:eastAsia="lv-LV"/>
        </w:rPr>
        <w:t>noteikumos Nr. 1056 „Lauksaimniecības produktu integrētās audzēšanas, uzglabāšanas un marķēšanas prasības un kontroles kārtība”</w:t>
      </w:r>
      <w:r w:rsidR="00F111C4">
        <w:rPr>
          <w:rFonts w:ascii="Times New Roman" w:eastAsia="Times New Roman" w:hAnsi="Times New Roman" w:cs="Times New Roman"/>
          <w:lang w:eastAsia="lv-LV"/>
        </w:rPr>
        <w:t>,</w:t>
      </w:r>
      <w:r w:rsidRPr="005F232C">
        <w:rPr>
          <w:rFonts w:ascii="Times New Roman" w:hAnsi="Times New Roman" w:cs="Times New Roman"/>
        </w:rPr>
        <w:t xml:space="preserve"> ievērojot Zemkopības ministrijas izstrādāto vietējo dārzeņu, augļu un ogu pieejamības kalendāru, kas </w:t>
      </w:r>
      <w:r w:rsidR="00932566">
        <w:rPr>
          <w:rFonts w:ascii="Times New Roman" w:hAnsi="Times New Roman" w:cs="Times New Roman"/>
        </w:rPr>
        <w:t>ir</w:t>
      </w:r>
      <w:r w:rsidRPr="005F232C">
        <w:rPr>
          <w:rFonts w:ascii="Times New Roman" w:hAnsi="Times New Roman" w:cs="Times New Roman"/>
        </w:rPr>
        <w:t xml:space="preserve"> publicēts</w:t>
      </w:r>
      <w:r w:rsidR="00932566">
        <w:rPr>
          <w:rFonts w:ascii="Times New Roman" w:hAnsi="Times New Roman" w:cs="Times New Roman"/>
        </w:rPr>
        <w:t xml:space="preserve">: </w:t>
      </w:r>
      <w:hyperlink r:id="rId9" w:anchor="jump" w:history="1">
        <w:r w:rsidR="00932566" w:rsidRPr="00A26A2D">
          <w:rPr>
            <w:rStyle w:val="Hyperlink"/>
            <w:rFonts w:ascii="Times New Roman" w:hAnsi="Times New Roman" w:cs="Times New Roman"/>
          </w:rPr>
          <w:t>https://www.zm.gov.lv/partika/statiskas-lapas/zalais-iepirkums?nid=1114#jump</w:t>
        </w:r>
      </w:hyperlink>
      <w:r w:rsidR="005F232C" w:rsidRPr="00932566">
        <w:rPr>
          <w:rFonts w:ascii="Times New Roman" w:hAnsi="Times New Roman" w:cs="Times New Roman"/>
        </w:rPr>
        <w:t xml:space="preserve">; </w:t>
      </w:r>
    </w:p>
    <w:p w:rsidR="005F232C" w:rsidRDefault="00A95AEC" w:rsidP="005620DB">
      <w:pPr>
        <w:pStyle w:val="ListParagraph"/>
        <w:numPr>
          <w:ilvl w:val="3"/>
          <w:numId w:val="2"/>
        </w:numPr>
        <w:tabs>
          <w:tab w:val="left" w:pos="1134"/>
        </w:tabs>
        <w:spacing w:before="120"/>
        <w:ind w:left="1134" w:hanging="567"/>
        <w:rPr>
          <w:rFonts w:ascii="Times New Roman" w:hAnsi="Times New Roman" w:cs="Times New Roman"/>
        </w:rPr>
      </w:pPr>
      <w:r w:rsidRPr="005F232C">
        <w:rPr>
          <w:rFonts w:ascii="Times New Roman" w:hAnsi="Times New Roman" w:cs="Times New Roman"/>
        </w:rPr>
        <w:t xml:space="preserve">Pretendenta apliecinājums (brīvā formā), ka Pretendenta izmantotie pārtikas produkti nesaturēs ģenētiski modificētos organismus, nesastāvēs </w:t>
      </w:r>
      <w:r w:rsidR="005F232C">
        <w:rPr>
          <w:rFonts w:ascii="Times New Roman" w:hAnsi="Times New Roman" w:cs="Times New Roman"/>
        </w:rPr>
        <w:t xml:space="preserve">no tiem un nebūs ražoti no tiem; </w:t>
      </w:r>
    </w:p>
    <w:p w:rsidR="003F77D2" w:rsidRDefault="00A95AEC" w:rsidP="005620DB">
      <w:pPr>
        <w:pStyle w:val="ListParagraph"/>
        <w:numPr>
          <w:ilvl w:val="3"/>
          <w:numId w:val="2"/>
        </w:numPr>
        <w:tabs>
          <w:tab w:val="left" w:pos="1134"/>
        </w:tabs>
        <w:spacing w:before="120"/>
        <w:ind w:left="1134" w:hanging="567"/>
        <w:rPr>
          <w:rFonts w:ascii="Times New Roman" w:hAnsi="Times New Roman" w:cs="Times New Roman"/>
        </w:rPr>
      </w:pPr>
      <w:r w:rsidRPr="005F232C">
        <w:rPr>
          <w:rFonts w:ascii="Times New Roman" w:hAnsi="Times New Roman" w:cs="Times New Roman"/>
        </w:rPr>
        <w:t>informācija par personām, kuras pakalpojuma izpildes vietā būs atbildīgas par ēdināšanas pakalpojuma sniegšanas kvalitāti, d</w:t>
      </w:r>
      <w:r w:rsidR="006E2252">
        <w:rPr>
          <w:rFonts w:ascii="Times New Roman" w:hAnsi="Times New Roman" w:cs="Times New Roman"/>
        </w:rPr>
        <w:t>arbinieku skaitu un pienākumiem;</w:t>
      </w:r>
    </w:p>
    <w:p w:rsidR="003F77D2" w:rsidRPr="003F77D2" w:rsidRDefault="003F77D2" w:rsidP="005620DB">
      <w:pPr>
        <w:pStyle w:val="ListParagraph"/>
        <w:numPr>
          <w:ilvl w:val="3"/>
          <w:numId w:val="2"/>
        </w:numPr>
        <w:tabs>
          <w:tab w:val="left" w:pos="1134"/>
        </w:tabs>
        <w:spacing w:before="120"/>
        <w:ind w:left="1134" w:hanging="567"/>
        <w:rPr>
          <w:rFonts w:ascii="Times New Roman" w:hAnsi="Times New Roman" w:cs="Times New Roman"/>
        </w:rPr>
      </w:pPr>
      <w:r w:rsidRPr="003F77D2">
        <w:rPr>
          <w:rFonts w:ascii="Times New Roman" w:hAnsi="Times New Roman" w:cs="Times New Roman"/>
        </w:rPr>
        <w:t>Pretendenta apliecinājums (brīvā formā), ka gadījumā, ja tiks slēgts iepirkuma līgums, tad Pretendents ēdināšanas pakalpojuma nodrošināšanai izmantos videi draudzīgus, fosfātus un sintētiskās krāsvielas nesaturošus trauku mazgāšanas līdzekļus;</w:t>
      </w:r>
    </w:p>
    <w:p w:rsidR="00A95AEC" w:rsidRPr="005D5CE8" w:rsidRDefault="00A95AEC" w:rsidP="005620DB">
      <w:pPr>
        <w:pStyle w:val="ListParagraph"/>
        <w:numPr>
          <w:ilvl w:val="3"/>
          <w:numId w:val="2"/>
        </w:numPr>
        <w:tabs>
          <w:tab w:val="left" w:pos="1134"/>
        </w:tabs>
        <w:spacing w:before="120"/>
        <w:ind w:left="1134" w:hanging="567"/>
        <w:rPr>
          <w:rFonts w:ascii="Times New Roman" w:hAnsi="Times New Roman" w:cs="Times New Roman"/>
        </w:rPr>
      </w:pPr>
      <w:r w:rsidRPr="005D5CE8">
        <w:rPr>
          <w:rFonts w:ascii="Times New Roman" w:hAnsi="Times New Roman" w:cs="Times New Roman"/>
        </w:rPr>
        <w:t xml:space="preserve">informācija par produktiem un produktu grupām, kas atbilst </w:t>
      </w:r>
      <w:r w:rsidRPr="005D5CE8">
        <w:rPr>
          <w:rFonts w:ascii="Times New Roman" w:eastAsia="Times New Roman" w:hAnsi="Times New Roman" w:cs="Times New Roman"/>
          <w:lang w:eastAsia="lv-LV"/>
        </w:rPr>
        <w:t>NPKS</w:t>
      </w:r>
      <w:r w:rsidR="00F111C4">
        <w:rPr>
          <w:rFonts w:ascii="Times New Roman" w:eastAsia="Times New Roman" w:hAnsi="Times New Roman" w:cs="Times New Roman"/>
          <w:lang w:eastAsia="lv-LV"/>
        </w:rPr>
        <w:t>, BL vai</w:t>
      </w:r>
      <w:proofErr w:type="gramStart"/>
      <w:r w:rsidR="00F111C4">
        <w:rPr>
          <w:rFonts w:ascii="Times New Roman" w:eastAsia="Times New Roman" w:hAnsi="Times New Roman" w:cs="Times New Roman"/>
          <w:lang w:eastAsia="lv-LV"/>
        </w:rPr>
        <w:t xml:space="preserve"> </w:t>
      </w:r>
      <w:r w:rsidRPr="005D5CE8">
        <w:rPr>
          <w:rFonts w:ascii="Times New Roman" w:eastAsia="Times New Roman" w:hAnsi="Times New Roman" w:cs="Times New Roman"/>
          <w:lang w:eastAsia="lv-LV"/>
        </w:rPr>
        <w:t xml:space="preserve"> </w:t>
      </w:r>
      <w:proofErr w:type="gramEnd"/>
      <w:r w:rsidR="00F111C4">
        <w:rPr>
          <w:rFonts w:ascii="Times New Roman" w:eastAsia="Times New Roman" w:hAnsi="Times New Roman" w:cs="Times New Roman"/>
          <w:lang w:eastAsia="lv-LV"/>
        </w:rPr>
        <w:t xml:space="preserve">LPIA </w:t>
      </w:r>
      <w:r w:rsidRPr="005D5CE8">
        <w:rPr>
          <w:rFonts w:ascii="Times New Roman" w:eastAsia="Times New Roman" w:hAnsi="Times New Roman" w:cs="Times New Roman"/>
          <w:lang w:eastAsia="lv-LV"/>
        </w:rPr>
        <w:t>prasībām, aizpildot šādas tabulas: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82"/>
        <w:gridCol w:w="2090"/>
        <w:gridCol w:w="2885"/>
      </w:tblGrid>
      <w:tr w:rsidR="00A95AEC" w:rsidRPr="005D5CE8" w:rsidTr="00007851">
        <w:tc>
          <w:tcPr>
            <w:tcW w:w="5637" w:type="dxa"/>
            <w:gridSpan w:val="3"/>
            <w:shd w:val="clear" w:color="auto" w:fill="EAF1DD" w:themeFill="accent3" w:themeFillTint="33"/>
          </w:tcPr>
          <w:p w:rsidR="00A95AEC" w:rsidRPr="005D5CE8" w:rsidRDefault="00A95AEC" w:rsidP="005D5CE8">
            <w:pPr>
              <w:spacing w:before="120"/>
              <w:jc w:val="center"/>
              <w:rPr>
                <w:rFonts w:eastAsia="Times New Roman"/>
                <w:b/>
              </w:rPr>
            </w:pPr>
            <w:r w:rsidRPr="005D5CE8">
              <w:rPr>
                <w:rFonts w:eastAsia="Times New Roman"/>
                <w:b/>
              </w:rPr>
              <w:t>Produkta, kurš atbilst NPKS prasībām</w:t>
            </w:r>
          </w:p>
        </w:tc>
        <w:tc>
          <w:tcPr>
            <w:tcW w:w="2885" w:type="dxa"/>
            <w:shd w:val="clear" w:color="auto" w:fill="EAF1DD" w:themeFill="accent3" w:themeFillTint="33"/>
          </w:tcPr>
          <w:p w:rsidR="00A95AEC" w:rsidRPr="0096739B" w:rsidRDefault="00540900" w:rsidP="005D5CE8">
            <w:pPr>
              <w:spacing w:before="120"/>
              <w:jc w:val="center"/>
              <w:rPr>
                <w:rFonts w:eastAsia="Times New Roman"/>
                <w:b/>
              </w:rPr>
            </w:pPr>
            <w:r w:rsidRPr="0096739B">
              <w:rPr>
                <w:rFonts w:eastAsia="Times New Roman"/>
                <w:b/>
              </w:rPr>
              <w:t xml:space="preserve">Informācija par </w:t>
            </w:r>
            <w:r w:rsidR="00007851" w:rsidRPr="0096739B">
              <w:rPr>
                <w:rFonts w:eastAsia="Times New Roman"/>
                <w:b/>
              </w:rPr>
              <w:t>sadarbību ar ražotāju, audzētāju vai piegādātāju</w:t>
            </w:r>
          </w:p>
        </w:tc>
      </w:tr>
      <w:tr w:rsidR="00540900" w:rsidRPr="005D5CE8" w:rsidTr="00007851">
        <w:tc>
          <w:tcPr>
            <w:tcW w:w="1765" w:type="dxa"/>
            <w:shd w:val="clear" w:color="auto" w:fill="D6E3BC" w:themeFill="accent3" w:themeFillTint="66"/>
          </w:tcPr>
          <w:p w:rsidR="00540900" w:rsidRPr="005D5CE8" w:rsidRDefault="00540900" w:rsidP="005D5CE8">
            <w:pPr>
              <w:spacing w:before="120"/>
              <w:jc w:val="center"/>
              <w:rPr>
                <w:rFonts w:eastAsia="Times New Roman"/>
              </w:rPr>
            </w:pPr>
            <w:r w:rsidRPr="005D5CE8">
              <w:rPr>
                <w:rFonts w:eastAsia="Times New Roman"/>
              </w:rPr>
              <w:t>nosaukums</w:t>
            </w:r>
          </w:p>
        </w:tc>
        <w:tc>
          <w:tcPr>
            <w:tcW w:w="1782" w:type="dxa"/>
            <w:shd w:val="clear" w:color="auto" w:fill="D6E3BC" w:themeFill="accent3" w:themeFillTint="66"/>
          </w:tcPr>
          <w:p w:rsidR="00540900" w:rsidRPr="005D5CE8" w:rsidRDefault="00540900" w:rsidP="005D5CE8">
            <w:pPr>
              <w:spacing w:before="120"/>
              <w:jc w:val="center"/>
              <w:rPr>
                <w:rFonts w:eastAsia="Times New Roman"/>
              </w:rPr>
            </w:pPr>
            <w:r w:rsidRPr="005D5CE8">
              <w:rPr>
                <w:rFonts w:eastAsia="Times New Roman"/>
              </w:rPr>
              <w:t>ražotāja nosaukums</w:t>
            </w:r>
          </w:p>
        </w:tc>
        <w:tc>
          <w:tcPr>
            <w:tcW w:w="2090" w:type="dxa"/>
            <w:shd w:val="clear" w:color="auto" w:fill="D6E3BC" w:themeFill="accent3" w:themeFillTint="66"/>
          </w:tcPr>
          <w:p w:rsidR="00540900" w:rsidRPr="005D5CE8" w:rsidRDefault="00540900" w:rsidP="005D5CE8">
            <w:pPr>
              <w:spacing w:before="120"/>
              <w:jc w:val="center"/>
              <w:rPr>
                <w:rFonts w:eastAsia="Times New Roman"/>
              </w:rPr>
            </w:pPr>
            <w:r w:rsidRPr="005D5CE8">
              <w:rPr>
                <w:rFonts w:eastAsia="Times New Roman"/>
              </w:rPr>
              <w:t>sertifikāta numurs</w:t>
            </w:r>
          </w:p>
        </w:tc>
        <w:tc>
          <w:tcPr>
            <w:tcW w:w="2885" w:type="dxa"/>
            <w:shd w:val="clear" w:color="auto" w:fill="D6E3BC" w:themeFill="accent3" w:themeFillTint="66"/>
          </w:tcPr>
          <w:p w:rsidR="00540900" w:rsidRPr="0096739B" w:rsidRDefault="00540900" w:rsidP="005D5CE8">
            <w:pPr>
              <w:spacing w:before="120"/>
              <w:jc w:val="center"/>
              <w:rPr>
                <w:rFonts w:eastAsia="Times New Roman"/>
              </w:rPr>
            </w:pPr>
            <w:r w:rsidRPr="0096739B">
              <w:rPr>
                <w:rFonts w:eastAsia="Times New Roman"/>
              </w:rPr>
              <w:t>Sadarbību apliecinoša dokumenta datums un veids</w:t>
            </w:r>
          </w:p>
        </w:tc>
      </w:tr>
      <w:tr w:rsidR="00007851" w:rsidRPr="005D5CE8" w:rsidTr="00007851">
        <w:tc>
          <w:tcPr>
            <w:tcW w:w="1765" w:type="dxa"/>
          </w:tcPr>
          <w:p w:rsidR="00007851" w:rsidRPr="005D5CE8" w:rsidRDefault="00007851" w:rsidP="00483D7B">
            <w:pPr>
              <w:spacing w:before="120"/>
              <w:rPr>
                <w:rFonts w:eastAsia="Times New Roman"/>
              </w:rPr>
            </w:pPr>
            <w:r w:rsidRPr="005D5CE8">
              <w:rPr>
                <w:rFonts w:eastAsia="Times New Roman"/>
              </w:rPr>
              <w:t>1.</w:t>
            </w:r>
          </w:p>
        </w:tc>
        <w:tc>
          <w:tcPr>
            <w:tcW w:w="1782" w:type="dxa"/>
          </w:tcPr>
          <w:p w:rsidR="00007851" w:rsidRPr="005D5CE8" w:rsidRDefault="00007851" w:rsidP="00483D7B">
            <w:pPr>
              <w:spacing w:before="120"/>
              <w:rPr>
                <w:rFonts w:eastAsia="Times New Roman"/>
              </w:rPr>
            </w:pPr>
          </w:p>
        </w:tc>
        <w:tc>
          <w:tcPr>
            <w:tcW w:w="2090" w:type="dxa"/>
          </w:tcPr>
          <w:p w:rsidR="00007851" w:rsidRPr="005D5CE8" w:rsidRDefault="00007851" w:rsidP="00483D7B">
            <w:pPr>
              <w:spacing w:before="120"/>
              <w:rPr>
                <w:rFonts w:eastAsia="Times New Roman"/>
              </w:rPr>
            </w:pPr>
          </w:p>
        </w:tc>
        <w:tc>
          <w:tcPr>
            <w:tcW w:w="2885" w:type="dxa"/>
          </w:tcPr>
          <w:p w:rsidR="00007851" w:rsidRPr="005D5CE8" w:rsidRDefault="00007851" w:rsidP="00483D7B">
            <w:pPr>
              <w:spacing w:before="120"/>
              <w:rPr>
                <w:rFonts w:eastAsia="Times New Roman"/>
              </w:rPr>
            </w:pPr>
          </w:p>
        </w:tc>
      </w:tr>
      <w:tr w:rsidR="00007851" w:rsidRPr="005D5CE8" w:rsidTr="00007851">
        <w:tc>
          <w:tcPr>
            <w:tcW w:w="1765" w:type="dxa"/>
          </w:tcPr>
          <w:p w:rsidR="00007851" w:rsidRPr="005D5CE8" w:rsidRDefault="00007851" w:rsidP="00483D7B">
            <w:pPr>
              <w:spacing w:before="120"/>
              <w:rPr>
                <w:rFonts w:eastAsia="Times New Roman"/>
              </w:rPr>
            </w:pPr>
            <w:r w:rsidRPr="005D5CE8">
              <w:rPr>
                <w:rFonts w:eastAsia="Times New Roman"/>
              </w:rPr>
              <w:t>2. …</w:t>
            </w:r>
          </w:p>
        </w:tc>
        <w:tc>
          <w:tcPr>
            <w:tcW w:w="1782" w:type="dxa"/>
          </w:tcPr>
          <w:p w:rsidR="00007851" w:rsidRPr="005D5CE8" w:rsidRDefault="00007851" w:rsidP="00483D7B">
            <w:pPr>
              <w:spacing w:before="120"/>
              <w:rPr>
                <w:rFonts w:eastAsia="Times New Roman"/>
              </w:rPr>
            </w:pPr>
          </w:p>
        </w:tc>
        <w:tc>
          <w:tcPr>
            <w:tcW w:w="2090" w:type="dxa"/>
          </w:tcPr>
          <w:p w:rsidR="00007851" w:rsidRPr="005D5CE8" w:rsidRDefault="00007851" w:rsidP="00483D7B">
            <w:pPr>
              <w:spacing w:before="120"/>
              <w:rPr>
                <w:rFonts w:eastAsia="Times New Roman"/>
              </w:rPr>
            </w:pPr>
          </w:p>
        </w:tc>
        <w:tc>
          <w:tcPr>
            <w:tcW w:w="2885" w:type="dxa"/>
          </w:tcPr>
          <w:p w:rsidR="00007851" w:rsidRPr="005D5CE8" w:rsidRDefault="00007851" w:rsidP="00483D7B">
            <w:pPr>
              <w:spacing w:before="120"/>
              <w:rPr>
                <w:rFonts w:eastAsia="Times New Roman"/>
              </w:rPr>
            </w:pPr>
          </w:p>
        </w:tc>
      </w:tr>
    </w:tbl>
    <w:p w:rsidR="00A95AEC" w:rsidRPr="005D5CE8" w:rsidRDefault="00A95AEC" w:rsidP="00D141D1">
      <w:pPr>
        <w:pStyle w:val="ListParagraph"/>
        <w:spacing w:before="120"/>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74"/>
        <w:gridCol w:w="2108"/>
        <w:gridCol w:w="2885"/>
      </w:tblGrid>
      <w:tr w:rsidR="00A95AEC" w:rsidRPr="005D5CE8" w:rsidTr="0096739B">
        <w:tc>
          <w:tcPr>
            <w:tcW w:w="5637" w:type="dxa"/>
            <w:gridSpan w:val="3"/>
            <w:shd w:val="clear" w:color="auto" w:fill="EAF1DD" w:themeFill="accent3" w:themeFillTint="33"/>
          </w:tcPr>
          <w:p w:rsidR="00A95AEC" w:rsidRPr="005D5CE8" w:rsidRDefault="00A95AEC" w:rsidP="005D5CE8">
            <w:pPr>
              <w:spacing w:before="120"/>
              <w:jc w:val="center"/>
              <w:rPr>
                <w:rFonts w:eastAsia="Times New Roman"/>
                <w:b/>
              </w:rPr>
            </w:pPr>
            <w:r w:rsidRPr="005D5CE8">
              <w:rPr>
                <w:rFonts w:eastAsia="Times New Roman"/>
                <w:b/>
              </w:rPr>
              <w:t>Produkta, kurš atbilst BL prasībām</w:t>
            </w:r>
          </w:p>
        </w:tc>
        <w:tc>
          <w:tcPr>
            <w:tcW w:w="2885" w:type="dxa"/>
            <w:shd w:val="clear" w:color="auto" w:fill="EAF1DD" w:themeFill="accent3" w:themeFillTint="33"/>
          </w:tcPr>
          <w:p w:rsidR="00A95AEC" w:rsidRPr="005D5CE8" w:rsidRDefault="0096739B" w:rsidP="005D5CE8">
            <w:pPr>
              <w:spacing w:before="120"/>
              <w:jc w:val="center"/>
              <w:rPr>
                <w:rFonts w:eastAsia="Times New Roman"/>
                <w:b/>
              </w:rPr>
            </w:pPr>
            <w:r w:rsidRPr="0096739B">
              <w:rPr>
                <w:rFonts w:eastAsia="Times New Roman"/>
                <w:b/>
              </w:rPr>
              <w:t>Informācija par sadarbību ar ražotāju, audzētāju vai piegādātāju</w:t>
            </w:r>
          </w:p>
        </w:tc>
      </w:tr>
      <w:tr w:rsidR="0096739B" w:rsidRPr="005D5CE8" w:rsidTr="0096739B">
        <w:tc>
          <w:tcPr>
            <w:tcW w:w="1755" w:type="dxa"/>
            <w:shd w:val="clear" w:color="auto" w:fill="D6E3BC" w:themeFill="accent3" w:themeFillTint="66"/>
          </w:tcPr>
          <w:p w:rsidR="0096739B" w:rsidRPr="005D5CE8" w:rsidRDefault="0096739B" w:rsidP="005D5CE8">
            <w:pPr>
              <w:spacing w:before="120"/>
              <w:jc w:val="center"/>
              <w:rPr>
                <w:rFonts w:eastAsia="Times New Roman"/>
              </w:rPr>
            </w:pPr>
            <w:r w:rsidRPr="005D5CE8">
              <w:rPr>
                <w:rFonts w:eastAsia="Times New Roman"/>
              </w:rPr>
              <w:t>nosaukums</w:t>
            </w:r>
          </w:p>
        </w:tc>
        <w:tc>
          <w:tcPr>
            <w:tcW w:w="1774" w:type="dxa"/>
            <w:shd w:val="clear" w:color="auto" w:fill="D6E3BC" w:themeFill="accent3" w:themeFillTint="66"/>
          </w:tcPr>
          <w:p w:rsidR="0096739B" w:rsidRPr="005D5CE8" w:rsidRDefault="0096739B" w:rsidP="005D5CE8">
            <w:pPr>
              <w:spacing w:before="120"/>
              <w:jc w:val="center"/>
              <w:rPr>
                <w:rFonts w:eastAsia="Times New Roman"/>
              </w:rPr>
            </w:pPr>
            <w:r w:rsidRPr="005D5CE8">
              <w:rPr>
                <w:rFonts w:eastAsia="Times New Roman"/>
              </w:rPr>
              <w:t>ražotāja un/vai audzētāja nosaukums</w:t>
            </w:r>
          </w:p>
        </w:tc>
        <w:tc>
          <w:tcPr>
            <w:tcW w:w="2108" w:type="dxa"/>
            <w:shd w:val="clear" w:color="auto" w:fill="D6E3BC" w:themeFill="accent3" w:themeFillTint="66"/>
          </w:tcPr>
          <w:p w:rsidR="0096739B" w:rsidRPr="005D5CE8" w:rsidRDefault="0096739B" w:rsidP="005D5CE8">
            <w:pPr>
              <w:spacing w:before="120"/>
              <w:jc w:val="center"/>
              <w:rPr>
                <w:rFonts w:eastAsia="Times New Roman"/>
              </w:rPr>
            </w:pPr>
            <w:r w:rsidRPr="005D5CE8">
              <w:rPr>
                <w:rFonts w:eastAsia="Times New Roman"/>
              </w:rPr>
              <w:t>operatora nosaukums</w:t>
            </w:r>
          </w:p>
        </w:tc>
        <w:tc>
          <w:tcPr>
            <w:tcW w:w="2885" w:type="dxa"/>
            <w:shd w:val="clear" w:color="auto" w:fill="D6E3BC" w:themeFill="accent3" w:themeFillTint="66"/>
          </w:tcPr>
          <w:p w:rsidR="0096739B" w:rsidRPr="005D5CE8" w:rsidRDefault="0096739B" w:rsidP="005D5CE8">
            <w:pPr>
              <w:spacing w:before="120"/>
              <w:jc w:val="center"/>
              <w:rPr>
                <w:rFonts w:eastAsia="Times New Roman"/>
              </w:rPr>
            </w:pPr>
            <w:r w:rsidRPr="0096739B">
              <w:rPr>
                <w:rFonts w:eastAsia="Times New Roman"/>
              </w:rPr>
              <w:t>Sadarbību apliecinoša dokumenta datums un veids</w:t>
            </w:r>
          </w:p>
        </w:tc>
      </w:tr>
      <w:tr w:rsidR="0096739B" w:rsidRPr="005D5CE8" w:rsidTr="0096739B">
        <w:tc>
          <w:tcPr>
            <w:tcW w:w="1755" w:type="dxa"/>
          </w:tcPr>
          <w:p w:rsidR="0096739B" w:rsidRPr="005D5CE8" w:rsidRDefault="0096739B" w:rsidP="00483D7B">
            <w:pPr>
              <w:spacing w:before="120"/>
              <w:rPr>
                <w:rFonts w:eastAsia="Times New Roman"/>
              </w:rPr>
            </w:pPr>
            <w:r w:rsidRPr="005D5CE8">
              <w:rPr>
                <w:rFonts w:eastAsia="Times New Roman"/>
              </w:rPr>
              <w:lastRenderedPageBreak/>
              <w:t>1.</w:t>
            </w:r>
          </w:p>
        </w:tc>
        <w:tc>
          <w:tcPr>
            <w:tcW w:w="1774" w:type="dxa"/>
          </w:tcPr>
          <w:p w:rsidR="0096739B" w:rsidRPr="005D5CE8" w:rsidRDefault="0096739B" w:rsidP="00483D7B">
            <w:pPr>
              <w:spacing w:before="120"/>
              <w:rPr>
                <w:rFonts w:eastAsia="Times New Roman"/>
              </w:rPr>
            </w:pPr>
          </w:p>
        </w:tc>
        <w:tc>
          <w:tcPr>
            <w:tcW w:w="2108" w:type="dxa"/>
          </w:tcPr>
          <w:p w:rsidR="0096739B" w:rsidRPr="005D5CE8" w:rsidRDefault="0096739B" w:rsidP="00483D7B">
            <w:pPr>
              <w:spacing w:before="120"/>
              <w:rPr>
                <w:rFonts w:eastAsia="Times New Roman"/>
              </w:rPr>
            </w:pPr>
          </w:p>
        </w:tc>
        <w:tc>
          <w:tcPr>
            <w:tcW w:w="2885" w:type="dxa"/>
          </w:tcPr>
          <w:p w:rsidR="0096739B" w:rsidRPr="005D5CE8" w:rsidRDefault="0096739B" w:rsidP="00483D7B">
            <w:pPr>
              <w:spacing w:before="120"/>
              <w:rPr>
                <w:rFonts w:eastAsia="Times New Roman"/>
              </w:rPr>
            </w:pPr>
          </w:p>
        </w:tc>
      </w:tr>
      <w:tr w:rsidR="0096739B" w:rsidRPr="005D5CE8" w:rsidTr="0096739B">
        <w:tc>
          <w:tcPr>
            <w:tcW w:w="1755" w:type="dxa"/>
          </w:tcPr>
          <w:p w:rsidR="0096739B" w:rsidRPr="005D5CE8" w:rsidRDefault="0096739B" w:rsidP="00483D7B">
            <w:pPr>
              <w:spacing w:before="120"/>
              <w:rPr>
                <w:rFonts w:eastAsia="Times New Roman"/>
              </w:rPr>
            </w:pPr>
            <w:r w:rsidRPr="005D5CE8">
              <w:rPr>
                <w:rFonts w:eastAsia="Times New Roman"/>
              </w:rPr>
              <w:t>2. …</w:t>
            </w:r>
          </w:p>
        </w:tc>
        <w:tc>
          <w:tcPr>
            <w:tcW w:w="1774" w:type="dxa"/>
          </w:tcPr>
          <w:p w:rsidR="0096739B" w:rsidRPr="005D5CE8" w:rsidRDefault="0096739B" w:rsidP="00483D7B">
            <w:pPr>
              <w:spacing w:before="120"/>
              <w:rPr>
                <w:rFonts w:eastAsia="Times New Roman"/>
              </w:rPr>
            </w:pPr>
          </w:p>
        </w:tc>
        <w:tc>
          <w:tcPr>
            <w:tcW w:w="2108" w:type="dxa"/>
          </w:tcPr>
          <w:p w:rsidR="0096739B" w:rsidRPr="005D5CE8" w:rsidRDefault="0096739B" w:rsidP="00483D7B">
            <w:pPr>
              <w:spacing w:before="120"/>
              <w:rPr>
                <w:rFonts w:eastAsia="Times New Roman"/>
              </w:rPr>
            </w:pPr>
          </w:p>
        </w:tc>
        <w:tc>
          <w:tcPr>
            <w:tcW w:w="2885" w:type="dxa"/>
          </w:tcPr>
          <w:p w:rsidR="0096739B" w:rsidRPr="005D5CE8" w:rsidRDefault="0096739B" w:rsidP="00483D7B">
            <w:pPr>
              <w:spacing w:before="120"/>
              <w:rPr>
                <w:rFonts w:eastAsia="Times New Roman"/>
              </w:rPr>
            </w:pPr>
          </w:p>
        </w:tc>
      </w:tr>
    </w:tbl>
    <w:p w:rsidR="00A95AEC" w:rsidRPr="005D5CE8" w:rsidRDefault="00A95AEC" w:rsidP="00D141D1">
      <w:pPr>
        <w:pStyle w:val="ListParagraph"/>
        <w:spacing w:before="120"/>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97"/>
        <w:gridCol w:w="2255"/>
        <w:gridCol w:w="2885"/>
      </w:tblGrid>
      <w:tr w:rsidR="00A95AEC" w:rsidRPr="005D5CE8" w:rsidTr="0096739B">
        <w:tc>
          <w:tcPr>
            <w:tcW w:w="5637" w:type="dxa"/>
            <w:gridSpan w:val="3"/>
            <w:shd w:val="clear" w:color="auto" w:fill="EAF1DD" w:themeFill="accent3" w:themeFillTint="33"/>
          </w:tcPr>
          <w:p w:rsidR="00A95AEC" w:rsidRPr="005D5CE8" w:rsidRDefault="005D5CE8" w:rsidP="005D5CE8">
            <w:pPr>
              <w:spacing w:before="120"/>
              <w:jc w:val="center"/>
              <w:rPr>
                <w:rFonts w:eastAsia="Times New Roman"/>
                <w:b/>
              </w:rPr>
            </w:pPr>
            <w:r w:rsidRPr="005D5CE8">
              <w:rPr>
                <w:rFonts w:eastAsia="Times New Roman"/>
                <w:b/>
              </w:rPr>
              <w:t>Produkta</w:t>
            </w:r>
            <w:r w:rsidR="00A95AEC" w:rsidRPr="005D5CE8">
              <w:rPr>
                <w:rFonts w:eastAsia="Times New Roman"/>
                <w:b/>
              </w:rPr>
              <w:t>, kurš atbilst LPIA prasībām</w:t>
            </w:r>
          </w:p>
        </w:tc>
        <w:tc>
          <w:tcPr>
            <w:tcW w:w="2885" w:type="dxa"/>
            <w:shd w:val="clear" w:color="auto" w:fill="EAF1DD" w:themeFill="accent3" w:themeFillTint="33"/>
          </w:tcPr>
          <w:p w:rsidR="00A95AEC" w:rsidRPr="005D5CE8" w:rsidRDefault="0096739B" w:rsidP="005D5CE8">
            <w:pPr>
              <w:spacing w:before="120"/>
              <w:jc w:val="center"/>
              <w:rPr>
                <w:rFonts w:eastAsia="Times New Roman"/>
                <w:b/>
              </w:rPr>
            </w:pPr>
            <w:r w:rsidRPr="0096739B">
              <w:rPr>
                <w:rFonts w:eastAsia="Times New Roman"/>
                <w:b/>
              </w:rPr>
              <w:t>Informācija par sadarbību ar ražotāju, audzētāju vai piegādātāju</w:t>
            </w:r>
          </w:p>
        </w:tc>
      </w:tr>
      <w:tr w:rsidR="0096739B" w:rsidRPr="005D5CE8" w:rsidTr="0096739B">
        <w:tc>
          <w:tcPr>
            <w:tcW w:w="1685" w:type="dxa"/>
            <w:shd w:val="clear" w:color="auto" w:fill="D6E3BC" w:themeFill="accent3" w:themeFillTint="66"/>
          </w:tcPr>
          <w:p w:rsidR="0096739B" w:rsidRPr="005D5CE8" w:rsidRDefault="0096739B" w:rsidP="005D5CE8">
            <w:pPr>
              <w:spacing w:before="120"/>
              <w:jc w:val="center"/>
              <w:rPr>
                <w:rFonts w:eastAsia="Times New Roman"/>
              </w:rPr>
            </w:pPr>
            <w:r w:rsidRPr="005D5CE8">
              <w:rPr>
                <w:rFonts w:eastAsia="Times New Roman"/>
              </w:rPr>
              <w:t>nosaukums</w:t>
            </w:r>
          </w:p>
        </w:tc>
        <w:tc>
          <w:tcPr>
            <w:tcW w:w="1697" w:type="dxa"/>
            <w:shd w:val="clear" w:color="auto" w:fill="D6E3BC" w:themeFill="accent3" w:themeFillTint="66"/>
          </w:tcPr>
          <w:p w:rsidR="0096739B" w:rsidRPr="005D5CE8" w:rsidRDefault="0096739B" w:rsidP="005D5CE8">
            <w:pPr>
              <w:spacing w:before="120"/>
              <w:jc w:val="center"/>
              <w:rPr>
                <w:rFonts w:eastAsia="Times New Roman"/>
              </w:rPr>
            </w:pPr>
            <w:r w:rsidRPr="005D5CE8">
              <w:rPr>
                <w:rFonts w:eastAsia="Times New Roman"/>
              </w:rPr>
              <w:t>audzētāja nosaukums</w:t>
            </w:r>
          </w:p>
        </w:tc>
        <w:tc>
          <w:tcPr>
            <w:tcW w:w="2255" w:type="dxa"/>
            <w:shd w:val="clear" w:color="auto" w:fill="D6E3BC" w:themeFill="accent3" w:themeFillTint="66"/>
          </w:tcPr>
          <w:p w:rsidR="0096739B" w:rsidRPr="005D5CE8" w:rsidRDefault="0096739B" w:rsidP="005D5CE8">
            <w:pPr>
              <w:spacing w:before="120"/>
              <w:jc w:val="center"/>
              <w:rPr>
                <w:rFonts w:eastAsia="Times New Roman"/>
              </w:rPr>
            </w:pPr>
            <w:r w:rsidRPr="005D5CE8">
              <w:rPr>
                <w:rFonts w:eastAsia="Times New Roman"/>
              </w:rPr>
              <w:t>saimniecības nosaukums un audzētāja numurs</w:t>
            </w:r>
          </w:p>
        </w:tc>
        <w:tc>
          <w:tcPr>
            <w:tcW w:w="2885" w:type="dxa"/>
            <w:shd w:val="clear" w:color="auto" w:fill="D6E3BC" w:themeFill="accent3" w:themeFillTint="66"/>
          </w:tcPr>
          <w:p w:rsidR="0096739B" w:rsidRPr="005D5CE8" w:rsidRDefault="0096739B" w:rsidP="005D5CE8">
            <w:pPr>
              <w:spacing w:before="120"/>
              <w:jc w:val="center"/>
              <w:rPr>
                <w:rFonts w:eastAsia="Times New Roman"/>
              </w:rPr>
            </w:pPr>
            <w:r w:rsidRPr="0096739B">
              <w:rPr>
                <w:rFonts w:eastAsia="Times New Roman"/>
              </w:rPr>
              <w:t>Sadarbību apliecinoša dokumenta datums un veids</w:t>
            </w:r>
          </w:p>
        </w:tc>
      </w:tr>
      <w:tr w:rsidR="0096739B" w:rsidRPr="005D5CE8" w:rsidTr="0096739B">
        <w:tc>
          <w:tcPr>
            <w:tcW w:w="1685" w:type="dxa"/>
          </w:tcPr>
          <w:p w:rsidR="0096739B" w:rsidRPr="005D5CE8" w:rsidRDefault="0096739B" w:rsidP="00483D7B">
            <w:pPr>
              <w:spacing w:before="120"/>
              <w:rPr>
                <w:rFonts w:eastAsia="Times New Roman"/>
              </w:rPr>
            </w:pPr>
            <w:r w:rsidRPr="005D5CE8">
              <w:rPr>
                <w:rFonts w:eastAsia="Times New Roman"/>
              </w:rPr>
              <w:t>1.</w:t>
            </w:r>
          </w:p>
        </w:tc>
        <w:tc>
          <w:tcPr>
            <w:tcW w:w="1697" w:type="dxa"/>
          </w:tcPr>
          <w:p w:rsidR="0096739B" w:rsidRPr="005D5CE8" w:rsidRDefault="0096739B" w:rsidP="00483D7B">
            <w:pPr>
              <w:spacing w:before="120"/>
              <w:rPr>
                <w:rFonts w:eastAsia="Times New Roman"/>
              </w:rPr>
            </w:pPr>
          </w:p>
        </w:tc>
        <w:tc>
          <w:tcPr>
            <w:tcW w:w="2255" w:type="dxa"/>
          </w:tcPr>
          <w:p w:rsidR="0096739B" w:rsidRPr="005D5CE8" w:rsidRDefault="0096739B" w:rsidP="00483D7B">
            <w:pPr>
              <w:spacing w:before="120"/>
              <w:rPr>
                <w:rFonts w:eastAsia="Times New Roman"/>
              </w:rPr>
            </w:pPr>
          </w:p>
        </w:tc>
        <w:tc>
          <w:tcPr>
            <w:tcW w:w="2885" w:type="dxa"/>
          </w:tcPr>
          <w:p w:rsidR="0096739B" w:rsidRPr="005D5CE8" w:rsidRDefault="0096739B" w:rsidP="00483D7B">
            <w:pPr>
              <w:spacing w:before="120"/>
              <w:rPr>
                <w:rFonts w:eastAsia="Times New Roman"/>
              </w:rPr>
            </w:pPr>
          </w:p>
        </w:tc>
      </w:tr>
      <w:tr w:rsidR="0096739B" w:rsidRPr="005D5CE8" w:rsidTr="0096739B">
        <w:tc>
          <w:tcPr>
            <w:tcW w:w="1685" w:type="dxa"/>
          </w:tcPr>
          <w:p w:rsidR="0096739B" w:rsidRPr="005D5CE8" w:rsidRDefault="0096739B" w:rsidP="00483D7B">
            <w:pPr>
              <w:spacing w:before="120"/>
              <w:rPr>
                <w:rFonts w:eastAsia="Times New Roman"/>
              </w:rPr>
            </w:pPr>
            <w:r w:rsidRPr="005D5CE8">
              <w:rPr>
                <w:rFonts w:eastAsia="Times New Roman"/>
              </w:rPr>
              <w:t>2. ….</w:t>
            </w:r>
          </w:p>
        </w:tc>
        <w:tc>
          <w:tcPr>
            <w:tcW w:w="1697" w:type="dxa"/>
          </w:tcPr>
          <w:p w:rsidR="0096739B" w:rsidRPr="005D5CE8" w:rsidRDefault="0096739B" w:rsidP="00483D7B">
            <w:pPr>
              <w:spacing w:before="120"/>
              <w:rPr>
                <w:rFonts w:eastAsia="Times New Roman"/>
              </w:rPr>
            </w:pPr>
          </w:p>
        </w:tc>
        <w:tc>
          <w:tcPr>
            <w:tcW w:w="2255" w:type="dxa"/>
          </w:tcPr>
          <w:p w:rsidR="0096739B" w:rsidRPr="005D5CE8" w:rsidRDefault="0096739B" w:rsidP="00483D7B">
            <w:pPr>
              <w:spacing w:before="120"/>
              <w:rPr>
                <w:rFonts w:eastAsia="Times New Roman"/>
              </w:rPr>
            </w:pPr>
          </w:p>
        </w:tc>
        <w:tc>
          <w:tcPr>
            <w:tcW w:w="2885" w:type="dxa"/>
          </w:tcPr>
          <w:p w:rsidR="0096739B" w:rsidRPr="005D5CE8" w:rsidRDefault="0096739B" w:rsidP="00483D7B">
            <w:pPr>
              <w:spacing w:before="120"/>
              <w:rPr>
                <w:rFonts w:eastAsia="Times New Roman"/>
              </w:rPr>
            </w:pPr>
          </w:p>
        </w:tc>
      </w:tr>
    </w:tbl>
    <w:p w:rsidR="00A95AEC" w:rsidRDefault="005620DB" w:rsidP="00E87752">
      <w:pPr>
        <w:pStyle w:val="ListParagraph"/>
        <w:numPr>
          <w:ilvl w:val="3"/>
          <w:numId w:val="2"/>
        </w:numPr>
        <w:spacing w:beforeLines="80" w:before="192" w:afterLines="80" w:after="192"/>
        <w:ind w:left="1134" w:hanging="567"/>
        <w:rPr>
          <w:rFonts w:ascii="Times New Roman" w:eastAsia="Times New Roman" w:hAnsi="Times New Roman" w:cs="Times New Roman"/>
        </w:rPr>
      </w:pPr>
      <w:r>
        <w:rPr>
          <w:rFonts w:ascii="Times New Roman" w:eastAsia="Times New Roman" w:hAnsi="Times New Roman" w:cs="Times New Roman"/>
        </w:rPr>
        <w:t>p</w:t>
      </w:r>
      <w:r w:rsidR="00A95AEC" w:rsidRPr="005D5CE8">
        <w:rPr>
          <w:rFonts w:ascii="Times New Roman" w:eastAsia="Times New Roman" w:hAnsi="Times New Roman" w:cs="Times New Roman"/>
        </w:rPr>
        <w:t>ar piedāvājumā iekļautajiem produktiem, kuri atbilst NPKS vai BL prasībām, vai kultūraugiem, kuri atbilst LPIA pr</w:t>
      </w:r>
      <w:r w:rsidR="00235DEE" w:rsidRPr="005D5CE8">
        <w:rPr>
          <w:rFonts w:ascii="Times New Roman" w:eastAsia="Times New Roman" w:hAnsi="Times New Roman" w:cs="Times New Roman"/>
        </w:rPr>
        <w:t xml:space="preserve">asībām, Pretendentam jāiesniedz </w:t>
      </w:r>
      <w:proofErr w:type="gramStart"/>
      <w:r w:rsidR="00A95AEC" w:rsidRPr="005D5CE8">
        <w:rPr>
          <w:rFonts w:ascii="Times New Roman" w:eastAsia="Times New Roman" w:hAnsi="Times New Roman" w:cs="Times New Roman"/>
        </w:rPr>
        <w:t>sadarbības līguma vai nodoma protokola kopiju</w:t>
      </w:r>
      <w:proofErr w:type="gramEnd"/>
      <w:r w:rsidR="00A95AEC" w:rsidRPr="005D5CE8">
        <w:rPr>
          <w:rFonts w:ascii="Times New Roman" w:eastAsia="Times New Roman" w:hAnsi="Times New Roman" w:cs="Times New Roman"/>
        </w:rPr>
        <w:t>, kas apliecina Pretendenta sadarbību ar šī produkta ražotāju, audzētāju vai piegādātāju</w:t>
      </w:r>
      <w:r>
        <w:rPr>
          <w:rFonts w:ascii="Times New Roman" w:eastAsia="Times New Roman" w:hAnsi="Times New Roman" w:cs="Times New Roman"/>
        </w:rPr>
        <w:t>;</w:t>
      </w:r>
      <w:r w:rsidR="00A95AEC" w:rsidRPr="005D5CE8">
        <w:rPr>
          <w:rFonts w:ascii="Times New Roman" w:eastAsia="Times New Roman" w:hAnsi="Times New Roman" w:cs="Times New Roman"/>
        </w:rPr>
        <w:t xml:space="preserve"> </w:t>
      </w:r>
    </w:p>
    <w:p w:rsidR="00932566" w:rsidRPr="005D5CE8" w:rsidRDefault="00E8348C" w:rsidP="00932566">
      <w:pPr>
        <w:pStyle w:val="ListParagraph"/>
        <w:numPr>
          <w:ilvl w:val="3"/>
          <w:numId w:val="2"/>
        </w:numPr>
        <w:tabs>
          <w:tab w:val="left" w:pos="1134"/>
        </w:tabs>
        <w:spacing w:before="120"/>
        <w:ind w:left="1134" w:hanging="567"/>
        <w:rPr>
          <w:rFonts w:ascii="Times New Roman" w:hAnsi="Times New Roman" w:cs="Times New Roman"/>
        </w:rPr>
      </w:pPr>
      <w:r>
        <w:rPr>
          <w:rFonts w:ascii="Times New Roman" w:hAnsi="Times New Roman" w:cs="Times New Roman"/>
        </w:rPr>
        <w:t>i</w:t>
      </w:r>
      <w:r w:rsidR="005620DB">
        <w:rPr>
          <w:rFonts w:ascii="Times New Roman" w:hAnsi="Times New Roman" w:cs="Times New Roman"/>
        </w:rPr>
        <w:t xml:space="preserve">nformācija par produktiem, kuri tiks piegādāti no ražotājiem un tirgotājiem, kas atrodas 20 km rādiusā no </w:t>
      </w:r>
      <w:r w:rsidR="00B3451A">
        <w:rPr>
          <w:rFonts w:ascii="Times New Roman" w:hAnsi="Times New Roman" w:cs="Times New Roman"/>
        </w:rPr>
        <w:t>Kadagas</w:t>
      </w:r>
      <w:r w:rsidR="005620DB">
        <w:rPr>
          <w:rFonts w:ascii="Times New Roman" w:hAnsi="Times New Roman" w:cs="Times New Roman"/>
        </w:rPr>
        <w:t xml:space="preserve"> pirmsskolas izglītības iestādes</w:t>
      </w:r>
      <w:r w:rsidR="00466FEC">
        <w:rPr>
          <w:rFonts w:ascii="Times New Roman" w:hAnsi="Times New Roman" w:cs="Times New Roman"/>
        </w:rPr>
        <w:t xml:space="preserve"> atrašanās vietas</w:t>
      </w:r>
      <w:r w:rsidR="00932566">
        <w:rPr>
          <w:rFonts w:ascii="Times New Roman" w:hAnsi="Times New Roman" w:cs="Times New Roman"/>
        </w:rPr>
        <w:t xml:space="preserve">, </w:t>
      </w:r>
      <w:r w:rsidR="00932566" w:rsidRPr="005D5CE8">
        <w:rPr>
          <w:rFonts w:ascii="Times New Roman" w:eastAsia="Times New Roman" w:hAnsi="Times New Roman" w:cs="Times New Roman"/>
          <w:lang w:eastAsia="lv-LV"/>
        </w:rPr>
        <w:t>aizpildot šād</w:t>
      </w:r>
      <w:r w:rsidR="00932566">
        <w:rPr>
          <w:rFonts w:ascii="Times New Roman" w:eastAsia="Times New Roman" w:hAnsi="Times New Roman" w:cs="Times New Roman"/>
          <w:lang w:eastAsia="lv-LV"/>
        </w:rPr>
        <w:t xml:space="preserve">u </w:t>
      </w:r>
      <w:r w:rsidR="00932566" w:rsidRPr="005D5CE8">
        <w:rPr>
          <w:rFonts w:ascii="Times New Roman" w:eastAsia="Times New Roman" w:hAnsi="Times New Roman" w:cs="Times New Roman"/>
          <w:lang w:eastAsia="lv-LV"/>
        </w:rPr>
        <w:t>tabul</w:t>
      </w:r>
      <w:r w:rsidR="00932566">
        <w:rPr>
          <w:rFonts w:ascii="Times New Roman" w:eastAsia="Times New Roman" w:hAnsi="Times New Roman" w:cs="Times New Roman"/>
          <w:lang w:eastAsia="lv-LV"/>
        </w:rPr>
        <w:t>u</w:t>
      </w:r>
      <w:r w:rsidR="00932566" w:rsidRPr="005D5CE8">
        <w:rPr>
          <w:rFonts w:ascii="Times New Roman" w:eastAsia="Times New Roman" w:hAnsi="Times New Roman" w:cs="Times New Roman"/>
          <w:lang w:eastAsia="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34"/>
        <w:gridCol w:w="2662"/>
        <w:gridCol w:w="2602"/>
      </w:tblGrid>
      <w:tr w:rsidR="002D4519" w:rsidRPr="005D5CE8" w:rsidTr="0096739B">
        <w:tc>
          <w:tcPr>
            <w:tcW w:w="8522" w:type="dxa"/>
            <w:gridSpan w:val="4"/>
            <w:shd w:val="clear" w:color="auto" w:fill="EAF1DD" w:themeFill="accent3" w:themeFillTint="33"/>
          </w:tcPr>
          <w:p w:rsidR="002D4519" w:rsidRPr="005D5CE8" w:rsidRDefault="002D4519" w:rsidP="00D657F9">
            <w:pPr>
              <w:spacing w:before="120"/>
              <w:jc w:val="center"/>
              <w:rPr>
                <w:rFonts w:eastAsia="Times New Roman"/>
                <w:b/>
              </w:rPr>
            </w:pPr>
            <w:r w:rsidRPr="005D5CE8">
              <w:rPr>
                <w:rFonts w:eastAsia="Times New Roman"/>
                <w:b/>
              </w:rPr>
              <w:t>Informācija par</w:t>
            </w:r>
          </w:p>
        </w:tc>
      </w:tr>
      <w:tr w:rsidR="0096739B" w:rsidRPr="005D5CE8" w:rsidTr="00FA5790">
        <w:tc>
          <w:tcPr>
            <w:tcW w:w="1624" w:type="dxa"/>
            <w:shd w:val="clear" w:color="auto" w:fill="D6E3BC" w:themeFill="accent3" w:themeFillTint="66"/>
          </w:tcPr>
          <w:p w:rsidR="0096739B" w:rsidRPr="005D5CE8" w:rsidRDefault="0096739B" w:rsidP="00D657F9">
            <w:pPr>
              <w:spacing w:before="120"/>
              <w:jc w:val="center"/>
              <w:rPr>
                <w:rFonts w:eastAsia="Times New Roman"/>
              </w:rPr>
            </w:pPr>
            <w:r>
              <w:rPr>
                <w:rFonts w:eastAsia="Times New Roman"/>
              </w:rPr>
              <w:t xml:space="preserve">Produkta </w:t>
            </w:r>
            <w:r w:rsidRPr="005D5CE8">
              <w:rPr>
                <w:rFonts w:eastAsia="Times New Roman"/>
              </w:rPr>
              <w:t>nosaukums</w:t>
            </w:r>
          </w:p>
        </w:tc>
        <w:tc>
          <w:tcPr>
            <w:tcW w:w="1634" w:type="dxa"/>
            <w:shd w:val="clear" w:color="auto" w:fill="D6E3BC" w:themeFill="accent3" w:themeFillTint="66"/>
          </w:tcPr>
          <w:p w:rsidR="0096739B" w:rsidRPr="005D5CE8" w:rsidRDefault="0096739B" w:rsidP="00D657F9">
            <w:pPr>
              <w:spacing w:before="120"/>
              <w:jc w:val="center"/>
              <w:rPr>
                <w:rFonts w:eastAsia="Times New Roman"/>
              </w:rPr>
            </w:pPr>
            <w:r>
              <w:rPr>
                <w:rFonts w:eastAsia="Times New Roman"/>
              </w:rPr>
              <w:t>R</w:t>
            </w:r>
            <w:r w:rsidRPr="005D5CE8">
              <w:rPr>
                <w:rFonts w:eastAsia="Times New Roman"/>
              </w:rPr>
              <w:t>ažotāja nosaukums</w:t>
            </w:r>
          </w:p>
        </w:tc>
        <w:tc>
          <w:tcPr>
            <w:tcW w:w="2662" w:type="dxa"/>
            <w:shd w:val="clear" w:color="auto" w:fill="D6E3BC" w:themeFill="accent3" w:themeFillTint="66"/>
          </w:tcPr>
          <w:p w:rsidR="0096739B" w:rsidRPr="005D5CE8" w:rsidRDefault="0096739B" w:rsidP="00B3451A">
            <w:pPr>
              <w:spacing w:before="120"/>
              <w:jc w:val="center"/>
              <w:rPr>
                <w:rFonts w:eastAsia="Times New Roman"/>
              </w:rPr>
            </w:pPr>
            <w:r>
              <w:rPr>
                <w:rFonts w:eastAsia="Times New Roman"/>
              </w:rPr>
              <w:t xml:space="preserve">Ražotāja/tirgotāja adrese un attālums (km) no </w:t>
            </w:r>
            <w:r w:rsidR="00B3451A">
              <w:rPr>
                <w:rFonts w:eastAsia="Times New Roman"/>
              </w:rPr>
              <w:t>Kadagas</w:t>
            </w:r>
            <w:r>
              <w:rPr>
                <w:rFonts w:eastAsia="Times New Roman"/>
              </w:rPr>
              <w:t xml:space="preserve"> pirmsskolas izglītības iestādes</w:t>
            </w:r>
          </w:p>
        </w:tc>
        <w:tc>
          <w:tcPr>
            <w:tcW w:w="2602" w:type="dxa"/>
            <w:shd w:val="clear" w:color="auto" w:fill="D6E3BC" w:themeFill="accent3" w:themeFillTint="66"/>
          </w:tcPr>
          <w:p w:rsidR="0096739B" w:rsidRPr="005D5CE8" w:rsidRDefault="0096739B" w:rsidP="00D657F9">
            <w:pPr>
              <w:spacing w:before="120"/>
              <w:jc w:val="center"/>
              <w:rPr>
                <w:rFonts w:eastAsia="Times New Roman"/>
              </w:rPr>
            </w:pPr>
            <w:r w:rsidRPr="005D5CE8">
              <w:rPr>
                <w:rFonts w:eastAsia="Times New Roman"/>
              </w:rPr>
              <w:t>Pretendenta sadarbību ar ražotāju un/vai piegādātāju, norādot sadarbību apliecinošā dokumenta datumu un veidu</w:t>
            </w:r>
          </w:p>
        </w:tc>
      </w:tr>
      <w:tr w:rsidR="0096739B" w:rsidRPr="005D5CE8" w:rsidTr="00FA5790">
        <w:tc>
          <w:tcPr>
            <w:tcW w:w="1624" w:type="dxa"/>
          </w:tcPr>
          <w:p w:rsidR="0096739B" w:rsidRPr="005D5CE8" w:rsidRDefault="0096739B" w:rsidP="00D657F9">
            <w:pPr>
              <w:spacing w:before="120"/>
              <w:rPr>
                <w:rFonts w:eastAsia="Times New Roman"/>
              </w:rPr>
            </w:pPr>
            <w:r w:rsidRPr="005D5CE8">
              <w:rPr>
                <w:rFonts w:eastAsia="Times New Roman"/>
              </w:rPr>
              <w:t>1.</w:t>
            </w:r>
          </w:p>
        </w:tc>
        <w:tc>
          <w:tcPr>
            <w:tcW w:w="1634" w:type="dxa"/>
          </w:tcPr>
          <w:p w:rsidR="0096739B" w:rsidRPr="005D5CE8" w:rsidRDefault="0096739B" w:rsidP="00D657F9">
            <w:pPr>
              <w:spacing w:before="120"/>
              <w:rPr>
                <w:rFonts w:eastAsia="Times New Roman"/>
              </w:rPr>
            </w:pPr>
          </w:p>
        </w:tc>
        <w:tc>
          <w:tcPr>
            <w:tcW w:w="2662" w:type="dxa"/>
          </w:tcPr>
          <w:p w:rsidR="0096739B" w:rsidRPr="005D5CE8" w:rsidRDefault="0096739B" w:rsidP="00D657F9">
            <w:pPr>
              <w:spacing w:before="120"/>
              <w:rPr>
                <w:rFonts w:eastAsia="Times New Roman"/>
              </w:rPr>
            </w:pPr>
          </w:p>
        </w:tc>
        <w:tc>
          <w:tcPr>
            <w:tcW w:w="2602" w:type="dxa"/>
          </w:tcPr>
          <w:p w:rsidR="0096739B" w:rsidRPr="005D5CE8" w:rsidRDefault="0096739B" w:rsidP="00D657F9">
            <w:pPr>
              <w:spacing w:before="120"/>
              <w:rPr>
                <w:rFonts w:eastAsia="Times New Roman"/>
              </w:rPr>
            </w:pPr>
          </w:p>
        </w:tc>
      </w:tr>
      <w:tr w:rsidR="0096739B" w:rsidRPr="005D5CE8" w:rsidTr="00FA5790">
        <w:tc>
          <w:tcPr>
            <w:tcW w:w="1624" w:type="dxa"/>
          </w:tcPr>
          <w:p w:rsidR="0096739B" w:rsidRPr="005D5CE8" w:rsidRDefault="0096739B" w:rsidP="00D657F9">
            <w:pPr>
              <w:spacing w:before="120"/>
              <w:rPr>
                <w:rFonts w:eastAsia="Times New Roman"/>
              </w:rPr>
            </w:pPr>
            <w:r w:rsidRPr="005D5CE8">
              <w:rPr>
                <w:rFonts w:eastAsia="Times New Roman"/>
              </w:rPr>
              <w:t>2. …</w:t>
            </w:r>
          </w:p>
        </w:tc>
        <w:tc>
          <w:tcPr>
            <w:tcW w:w="1634" w:type="dxa"/>
          </w:tcPr>
          <w:p w:rsidR="0096739B" w:rsidRPr="005D5CE8" w:rsidRDefault="0096739B" w:rsidP="00D657F9">
            <w:pPr>
              <w:spacing w:before="120"/>
              <w:rPr>
                <w:rFonts w:eastAsia="Times New Roman"/>
              </w:rPr>
            </w:pPr>
          </w:p>
        </w:tc>
        <w:tc>
          <w:tcPr>
            <w:tcW w:w="2662" w:type="dxa"/>
          </w:tcPr>
          <w:p w:rsidR="0096739B" w:rsidRPr="005D5CE8" w:rsidRDefault="0096739B" w:rsidP="00D657F9">
            <w:pPr>
              <w:spacing w:before="120"/>
              <w:rPr>
                <w:rFonts w:eastAsia="Times New Roman"/>
              </w:rPr>
            </w:pPr>
          </w:p>
        </w:tc>
        <w:tc>
          <w:tcPr>
            <w:tcW w:w="2602" w:type="dxa"/>
          </w:tcPr>
          <w:p w:rsidR="0096739B" w:rsidRPr="005D5CE8" w:rsidRDefault="0096739B" w:rsidP="00D657F9">
            <w:pPr>
              <w:spacing w:before="120"/>
              <w:rPr>
                <w:rFonts w:eastAsia="Times New Roman"/>
              </w:rPr>
            </w:pPr>
          </w:p>
        </w:tc>
      </w:tr>
    </w:tbl>
    <w:p w:rsidR="00FA5790" w:rsidRDefault="00FA5790" w:rsidP="00FA5790">
      <w:pPr>
        <w:pStyle w:val="ListParagraph"/>
        <w:numPr>
          <w:ilvl w:val="3"/>
          <w:numId w:val="2"/>
        </w:numPr>
        <w:spacing w:beforeLines="80" w:before="192" w:afterLines="80" w:after="192"/>
        <w:ind w:left="1134" w:hanging="567"/>
        <w:rPr>
          <w:rFonts w:ascii="Times New Roman" w:eastAsia="Times New Roman" w:hAnsi="Times New Roman" w:cs="Times New Roman"/>
        </w:rPr>
      </w:pPr>
      <w:r>
        <w:rPr>
          <w:rFonts w:ascii="Times New Roman" w:eastAsia="Times New Roman" w:hAnsi="Times New Roman" w:cs="Times New Roman"/>
        </w:rPr>
        <w:t>p</w:t>
      </w:r>
      <w:r w:rsidRPr="005D5CE8">
        <w:rPr>
          <w:rFonts w:ascii="Times New Roman" w:eastAsia="Times New Roman" w:hAnsi="Times New Roman" w:cs="Times New Roman"/>
        </w:rPr>
        <w:t xml:space="preserve">ar piedāvājumā iekļautajiem produktiem, </w:t>
      </w:r>
      <w:r>
        <w:rPr>
          <w:rFonts w:ascii="Times New Roman" w:hAnsi="Times New Roman" w:cs="Times New Roman"/>
        </w:rPr>
        <w:t xml:space="preserve">kuri tiks piegādāti no ražotājiem un tirgotājiem, kas atrodas 20 km rādiusā no </w:t>
      </w:r>
      <w:r w:rsidR="00B3451A">
        <w:rPr>
          <w:rFonts w:ascii="Times New Roman" w:hAnsi="Times New Roman" w:cs="Times New Roman"/>
        </w:rPr>
        <w:t>Kadagas</w:t>
      </w:r>
      <w:r>
        <w:rPr>
          <w:rFonts w:ascii="Times New Roman" w:hAnsi="Times New Roman" w:cs="Times New Roman"/>
        </w:rPr>
        <w:t xml:space="preserve"> pirmsskolas izglītības iestādes atrašanās vietas</w:t>
      </w:r>
      <w:r w:rsidRPr="005D5CE8">
        <w:rPr>
          <w:rFonts w:ascii="Times New Roman" w:eastAsia="Times New Roman" w:hAnsi="Times New Roman" w:cs="Times New Roman"/>
        </w:rPr>
        <w:t xml:space="preserve">, Pretendentam jāiesniedz </w:t>
      </w:r>
      <w:proofErr w:type="gramStart"/>
      <w:r w:rsidRPr="005D5CE8">
        <w:rPr>
          <w:rFonts w:ascii="Times New Roman" w:eastAsia="Times New Roman" w:hAnsi="Times New Roman" w:cs="Times New Roman"/>
        </w:rPr>
        <w:t>sadarbības līguma vai nodoma protokola kopiju</w:t>
      </w:r>
      <w:proofErr w:type="gramEnd"/>
      <w:r w:rsidRPr="005D5CE8">
        <w:rPr>
          <w:rFonts w:ascii="Times New Roman" w:eastAsia="Times New Roman" w:hAnsi="Times New Roman" w:cs="Times New Roman"/>
        </w:rPr>
        <w:t>, kas apliecina Pretendenta sadarbību ar šī produkta ražotāju, audzētāju vai piegādātāju</w:t>
      </w:r>
      <w:r>
        <w:rPr>
          <w:rFonts w:ascii="Times New Roman" w:eastAsia="Times New Roman" w:hAnsi="Times New Roman" w:cs="Times New Roman"/>
        </w:rPr>
        <w:t>;</w:t>
      </w:r>
      <w:r w:rsidRPr="005D5CE8">
        <w:rPr>
          <w:rFonts w:ascii="Times New Roman" w:eastAsia="Times New Roman" w:hAnsi="Times New Roman" w:cs="Times New Roman"/>
        </w:rPr>
        <w:t xml:space="preserve"> </w:t>
      </w:r>
    </w:p>
    <w:p w:rsidR="00FA5790" w:rsidRDefault="00FA5790" w:rsidP="00FA5790">
      <w:pPr>
        <w:pStyle w:val="ListParagraph"/>
        <w:numPr>
          <w:ilvl w:val="3"/>
          <w:numId w:val="2"/>
        </w:numPr>
        <w:spacing w:beforeLines="80" w:before="192" w:afterLines="80" w:after="192"/>
        <w:ind w:left="1134" w:hanging="567"/>
        <w:rPr>
          <w:rFonts w:ascii="Times New Roman" w:eastAsia="Times New Roman" w:hAnsi="Times New Roman" w:cs="Times New Roman"/>
        </w:rPr>
      </w:pPr>
      <w:r>
        <w:rPr>
          <w:rFonts w:ascii="Times New Roman" w:eastAsia="Times New Roman" w:hAnsi="Times New Roman" w:cs="Times New Roman"/>
        </w:rPr>
        <w:t>detalizēta informācija par pasākumiem pārtikas atkritumu rašanās novēršanai un radušos atkritumu nodošanai atkārtotai izmantošanai;</w:t>
      </w:r>
    </w:p>
    <w:p w:rsidR="00C34C7F" w:rsidRPr="002E5DD5" w:rsidRDefault="00E8348C" w:rsidP="00C34C7F">
      <w:pPr>
        <w:pStyle w:val="ListParagraph"/>
        <w:numPr>
          <w:ilvl w:val="3"/>
          <w:numId w:val="2"/>
        </w:numPr>
        <w:spacing w:beforeLines="80" w:before="192" w:afterLines="80" w:after="192"/>
        <w:ind w:left="1134" w:hanging="567"/>
        <w:rPr>
          <w:rFonts w:ascii="Times New Roman" w:eastAsia="Times New Roman" w:hAnsi="Times New Roman" w:cs="Times New Roman"/>
        </w:rPr>
      </w:pPr>
      <w:r>
        <w:rPr>
          <w:rFonts w:ascii="Times New Roman" w:eastAsia="Times New Roman" w:hAnsi="Times New Roman" w:cs="Times New Roman"/>
        </w:rPr>
        <w:t>ē</w:t>
      </w:r>
      <w:r w:rsidR="00C34C7F" w:rsidRPr="00C34C7F">
        <w:rPr>
          <w:rFonts w:ascii="Times New Roman" w:eastAsia="Times New Roman" w:hAnsi="Times New Roman" w:cs="Times New Roman"/>
        </w:rPr>
        <w:t xml:space="preserve">dienkartes </w:t>
      </w:r>
      <w:r w:rsidR="00B3451A">
        <w:rPr>
          <w:rFonts w:ascii="Times New Roman" w:eastAsia="Times New Roman" w:hAnsi="Times New Roman" w:cs="Times New Roman"/>
        </w:rPr>
        <w:t>Kadagas</w:t>
      </w:r>
      <w:r w:rsidR="00C12720">
        <w:rPr>
          <w:rFonts w:ascii="Times New Roman" w:eastAsia="Times New Roman" w:hAnsi="Times New Roman" w:cs="Times New Roman"/>
        </w:rPr>
        <w:t xml:space="preserve"> pirmsskolas izglītības iestādes audzēkņiem </w:t>
      </w:r>
      <w:r w:rsidR="00C34C7F" w:rsidRPr="00C34C7F">
        <w:rPr>
          <w:rFonts w:ascii="Times New Roman" w:eastAsia="Times New Roman" w:hAnsi="Times New Roman" w:cs="Times New Roman"/>
        </w:rPr>
        <w:t>5 (piecām) dienām</w:t>
      </w:r>
      <w:r w:rsidR="002E5DD5">
        <w:rPr>
          <w:rFonts w:ascii="Times New Roman" w:eastAsia="Times New Roman" w:hAnsi="Times New Roman" w:cs="Times New Roman"/>
        </w:rPr>
        <w:t xml:space="preserve"> visiem ēdieniem (brokastis, pusdienas, launags)</w:t>
      </w:r>
      <w:r w:rsidR="00C34C7F" w:rsidRPr="00C34C7F">
        <w:rPr>
          <w:rFonts w:ascii="Times New Roman" w:eastAsia="Times New Roman" w:hAnsi="Times New Roman" w:cs="Times New Roman"/>
        </w:rPr>
        <w:t xml:space="preserve">. </w:t>
      </w:r>
      <w:r w:rsidR="00A95AEC" w:rsidRPr="00C34C7F">
        <w:rPr>
          <w:rFonts w:ascii="Times New Roman" w:hAnsi="Times New Roman" w:cs="Times New Roman"/>
        </w:rPr>
        <w:t>Ēdienkartes sastāda</w:t>
      </w:r>
      <w:r w:rsidR="00091B2B" w:rsidRPr="00C34C7F">
        <w:rPr>
          <w:rFonts w:ascii="Times New Roman" w:hAnsi="Times New Roman" w:cs="Times New Roman"/>
        </w:rPr>
        <w:t>,</w:t>
      </w:r>
      <w:r w:rsidR="00A95AEC" w:rsidRPr="00C34C7F">
        <w:rPr>
          <w:rFonts w:ascii="Times New Roman" w:hAnsi="Times New Roman" w:cs="Times New Roman"/>
        </w:rPr>
        <w:t xml:space="preserve"> pamatojoties uz</w:t>
      </w:r>
      <w:r w:rsidR="00A95AEC" w:rsidRPr="00C34C7F">
        <w:rPr>
          <w:rFonts w:ascii="Times New Roman" w:hAnsi="Times New Roman" w:cs="Times New Roman"/>
          <w:color w:val="008000"/>
        </w:rPr>
        <w:t xml:space="preserve"> </w:t>
      </w:r>
      <w:r w:rsidR="00A95AEC" w:rsidRPr="00C34C7F">
        <w:rPr>
          <w:rFonts w:ascii="Times New Roman" w:hAnsi="Times New Roman" w:cs="Times New Roman"/>
        </w:rPr>
        <w:t>2012.gada 13.marta Ministru kabineta noteikumu Nr. 172 „Noteikumi par uztura normām izglītības iestāžu izglītojamiem, sociālās aprūpes un sociālās rehabilitācijas institūciju klientiem un ārstniecīb</w:t>
      </w:r>
      <w:r w:rsidR="00C34C7F">
        <w:rPr>
          <w:rFonts w:ascii="Times New Roman" w:hAnsi="Times New Roman" w:cs="Times New Roman"/>
        </w:rPr>
        <w:t xml:space="preserve">as iestāžu pacientiem” </w:t>
      </w:r>
      <w:r w:rsidR="00C34C7F" w:rsidRPr="002E5DD5">
        <w:rPr>
          <w:rFonts w:ascii="Times New Roman" w:hAnsi="Times New Roman" w:cs="Times New Roman"/>
        </w:rPr>
        <w:t>prasībām</w:t>
      </w:r>
      <w:r>
        <w:rPr>
          <w:rFonts w:ascii="Times New Roman" w:hAnsi="Times New Roman" w:cs="Times New Roman"/>
        </w:rPr>
        <w:t>;</w:t>
      </w:r>
      <w:r w:rsidR="00C34C7F" w:rsidRPr="007A1B92">
        <w:rPr>
          <w:rFonts w:ascii="Times New Roman" w:hAnsi="Times New Roman" w:cs="Times New Roman"/>
        </w:rPr>
        <w:t xml:space="preserve"> </w:t>
      </w:r>
    </w:p>
    <w:p w:rsidR="00F55E0F" w:rsidRPr="00F55E0F" w:rsidRDefault="00E8348C" w:rsidP="00F55E0F">
      <w:pPr>
        <w:pStyle w:val="ListParagraph"/>
        <w:numPr>
          <w:ilvl w:val="3"/>
          <w:numId w:val="2"/>
        </w:numPr>
        <w:spacing w:beforeLines="80" w:before="192" w:afterLines="80" w:after="192"/>
        <w:ind w:left="1134" w:hanging="567"/>
        <w:rPr>
          <w:rFonts w:ascii="Times New Roman" w:eastAsia="Times New Roman" w:hAnsi="Times New Roman" w:cs="Times New Roman"/>
        </w:rPr>
      </w:pPr>
      <w:r>
        <w:rPr>
          <w:rFonts w:ascii="Times New Roman" w:hAnsi="Times New Roman" w:cs="Times New Roman"/>
        </w:rPr>
        <w:lastRenderedPageBreak/>
        <w:t>s</w:t>
      </w:r>
      <w:r w:rsidR="00A95AEC" w:rsidRPr="002E5DD5">
        <w:rPr>
          <w:rFonts w:ascii="Times New Roman" w:hAnsi="Times New Roman" w:cs="Times New Roman"/>
        </w:rPr>
        <w:t>anumurētas tehnoloģiskās kartes visiem ēdienkartēs esošajiem ēdieniem un dzērieniem ar uzturvielu (olbaltumvielas, tauki, ogļhidrāti) un enerģētiskās vērtības aprēķiniem</w:t>
      </w:r>
      <w:r w:rsidR="00F55E0F">
        <w:rPr>
          <w:rFonts w:ascii="Times New Roman" w:hAnsi="Times New Roman" w:cs="Times New Roman"/>
        </w:rPr>
        <w:t xml:space="preserve">; </w:t>
      </w:r>
    </w:p>
    <w:p w:rsidR="00F55E0F" w:rsidRPr="007A61E7" w:rsidRDefault="00F55E0F" w:rsidP="007A61E7">
      <w:pPr>
        <w:pStyle w:val="ListParagraph"/>
        <w:numPr>
          <w:ilvl w:val="3"/>
          <w:numId w:val="2"/>
        </w:numPr>
        <w:spacing w:beforeLines="80" w:before="192" w:afterLines="80" w:after="192"/>
        <w:ind w:left="1134" w:hanging="567"/>
        <w:rPr>
          <w:rFonts w:ascii="Times New Roman" w:eastAsia="Times New Roman" w:hAnsi="Times New Roman" w:cs="Times New Roman"/>
        </w:rPr>
      </w:pPr>
      <w:r>
        <w:rPr>
          <w:rFonts w:ascii="Times New Roman" w:hAnsi="Times New Roman" w:cs="Times New Roman"/>
        </w:rPr>
        <w:t>D</w:t>
      </w:r>
      <w:r w:rsidRPr="00F55E0F">
        <w:rPr>
          <w:rFonts w:ascii="Times New Roman" w:hAnsi="Times New Roman" w:cs="Times New Roman"/>
        </w:rPr>
        <w:t>etalizēts papildus nepieciešamā tehniskā aprīkojuma</w:t>
      </w:r>
      <w:r>
        <w:rPr>
          <w:rFonts w:ascii="Times New Roman" w:hAnsi="Times New Roman" w:cs="Times New Roman"/>
        </w:rPr>
        <w:t xml:space="preserve"> saraksts</w:t>
      </w:r>
      <w:r w:rsidRPr="00F55E0F">
        <w:rPr>
          <w:rFonts w:ascii="Times New Roman" w:hAnsi="Times New Roman" w:cs="Times New Roman"/>
        </w:rPr>
        <w:t xml:space="preserve">, tai skaitā inventāra un saimniecības pamatlīdzekļu saraksts, ko Pretendents nodrošinās iepirkuma līguma izpildei papildus Pasūtītāja tehniskajam aprīkojumam, kā arī pretendenta apliecinājums par spēju nodrošināt visa uzskaitītā aprīkojuma piegādi </w:t>
      </w:r>
      <w:r w:rsidR="00572BD0">
        <w:rPr>
          <w:rFonts w:ascii="Times New Roman" w:hAnsi="Times New Roman" w:cs="Times New Roman"/>
        </w:rPr>
        <w:t>Kadagas</w:t>
      </w:r>
      <w:r w:rsidRPr="00F55E0F">
        <w:rPr>
          <w:rFonts w:ascii="Times New Roman" w:hAnsi="Times New Roman" w:cs="Times New Roman"/>
        </w:rPr>
        <w:t xml:space="preserve"> pirmsskolas izglītības iestādei līdz pakalpojumu sniegšanas uzsākšanai, kā arī nodrošināt nepārtrau</w:t>
      </w:r>
      <w:r w:rsidR="007A61E7">
        <w:rPr>
          <w:rFonts w:ascii="Times New Roman" w:hAnsi="Times New Roman" w:cs="Times New Roman"/>
        </w:rPr>
        <w:t>kti visā līguma darbības laikā.</w:t>
      </w:r>
    </w:p>
    <w:p w:rsidR="001E762E" w:rsidRPr="00A95AEC" w:rsidRDefault="001E762E" w:rsidP="001E762E">
      <w:pPr>
        <w:ind w:left="1276"/>
      </w:pPr>
    </w:p>
    <w:p w:rsidR="001E762E" w:rsidRPr="00A16317" w:rsidRDefault="001E762E" w:rsidP="001E762E">
      <w:pPr>
        <w:numPr>
          <w:ilvl w:val="0"/>
          <w:numId w:val="2"/>
        </w:numPr>
        <w:shd w:val="clear" w:color="auto" w:fill="C2D69B"/>
        <w:spacing w:before="120" w:after="120"/>
        <w:jc w:val="center"/>
      </w:pPr>
      <w:r>
        <w:rPr>
          <w:b/>
        </w:rPr>
        <w:t>Finanšu piedāvājums</w:t>
      </w:r>
    </w:p>
    <w:p w:rsidR="00A16317" w:rsidRDefault="00A16317" w:rsidP="00A16317">
      <w:pPr>
        <w:shd w:val="clear" w:color="auto" w:fill="C2D69B"/>
        <w:spacing w:before="120" w:after="120"/>
      </w:pPr>
    </w:p>
    <w:p w:rsidR="001E762E" w:rsidRDefault="001E762E" w:rsidP="001E762E">
      <w:pPr>
        <w:numPr>
          <w:ilvl w:val="1"/>
          <w:numId w:val="2"/>
        </w:numPr>
        <w:spacing w:before="120" w:after="120"/>
        <w:ind w:left="567" w:hanging="567"/>
        <w:rPr>
          <w:bCs/>
        </w:rPr>
      </w:pPr>
      <w:r w:rsidRPr="00137DE5">
        <w:rPr>
          <w:bCs/>
        </w:rPr>
        <w:t xml:space="preserve">Finanšu piedāvājums sagatavojams, ņemot vērā </w:t>
      </w:r>
      <w:r w:rsidRPr="00FD276A">
        <w:rPr>
          <w:bCs/>
        </w:rPr>
        <w:t xml:space="preserve">pielikumu Nr. </w:t>
      </w:r>
      <w:r w:rsidR="00E8348C" w:rsidRPr="00FD276A">
        <w:rPr>
          <w:bCs/>
        </w:rPr>
        <w:t>7</w:t>
      </w:r>
      <w:r w:rsidR="00137DE5" w:rsidRPr="00FD276A">
        <w:rPr>
          <w:bCs/>
        </w:rPr>
        <w:t>.</w:t>
      </w:r>
    </w:p>
    <w:p w:rsidR="00FD276A" w:rsidRPr="00137DE5" w:rsidRDefault="00FD276A" w:rsidP="001E762E">
      <w:pPr>
        <w:numPr>
          <w:ilvl w:val="1"/>
          <w:numId w:val="2"/>
        </w:numPr>
        <w:spacing w:before="120" w:after="120"/>
        <w:ind w:left="567" w:hanging="567"/>
        <w:rPr>
          <w:bCs/>
        </w:rPr>
      </w:pPr>
      <w:r>
        <w:rPr>
          <w:bCs/>
        </w:rPr>
        <w:t>Finanšu piedāvājumā iekļaujamas visas ar pakalpojuma sniegšanu saistītās izmaksas</w:t>
      </w:r>
      <w:r w:rsidR="0006290A">
        <w:rPr>
          <w:bCs/>
        </w:rPr>
        <w:t>, norādot to skaitliskās vērtības ar precizitāti – 2 (divi) skaitļi aiz komata.</w:t>
      </w:r>
    </w:p>
    <w:p w:rsidR="001E762E" w:rsidRDefault="001E762E" w:rsidP="001E762E">
      <w:pPr>
        <w:ind w:left="1418"/>
      </w:pPr>
    </w:p>
    <w:p w:rsidR="001E762E" w:rsidRPr="00A972D6" w:rsidRDefault="00BF05A1" w:rsidP="001E762E">
      <w:pPr>
        <w:numPr>
          <w:ilvl w:val="0"/>
          <w:numId w:val="2"/>
        </w:numPr>
        <w:shd w:val="clear" w:color="auto" w:fill="C2D69B"/>
        <w:spacing w:before="120" w:after="120"/>
        <w:jc w:val="center"/>
      </w:pPr>
      <w:r>
        <w:rPr>
          <w:b/>
        </w:rPr>
        <w:t>Piedāvājumu izv</w:t>
      </w:r>
      <w:r w:rsidR="001E7C1C">
        <w:rPr>
          <w:b/>
        </w:rPr>
        <w:t>ērtēšana</w:t>
      </w:r>
      <w:r w:rsidR="00AE0DF6">
        <w:rPr>
          <w:b/>
        </w:rPr>
        <w:t>s kārtība</w:t>
      </w:r>
    </w:p>
    <w:p w:rsidR="00A972D6" w:rsidRDefault="00A972D6" w:rsidP="00A972D6">
      <w:pPr>
        <w:shd w:val="clear" w:color="auto" w:fill="C2D69B"/>
        <w:spacing w:before="120" w:after="120"/>
      </w:pPr>
    </w:p>
    <w:p w:rsidR="00593FF3" w:rsidRPr="0052173A" w:rsidRDefault="00593FF3" w:rsidP="0052173A">
      <w:pPr>
        <w:numPr>
          <w:ilvl w:val="1"/>
          <w:numId w:val="2"/>
        </w:numPr>
        <w:tabs>
          <w:tab w:val="clear" w:pos="0"/>
          <w:tab w:val="num" w:pos="567"/>
        </w:tabs>
        <w:spacing w:before="120" w:after="120"/>
        <w:ind w:left="567" w:hanging="567"/>
      </w:pPr>
      <w:r w:rsidRPr="0052173A">
        <w:t xml:space="preserve">Komisija atver iesniegtos Piedāvājumus </w:t>
      </w:r>
      <w:r w:rsidRPr="002F7643">
        <w:rPr>
          <w:b/>
        </w:rPr>
        <w:t xml:space="preserve">2016.gada </w:t>
      </w:r>
      <w:r w:rsidR="002F7643">
        <w:rPr>
          <w:b/>
        </w:rPr>
        <w:t>30.septembrī</w:t>
      </w:r>
      <w:r w:rsidRPr="0052173A">
        <w:t>, (sēdes sākums plkst. 10:00) Ādažu novada domē, Ādažos, Gaujas ielā 33A, 240.kabinetā (2.stāvs)</w:t>
      </w:r>
      <w:r w:rsidR="00C16F18" w:rsidRPr="0052173A">
        <w:t>, atverot piedāvājumus</w:t>
      </w:r>
      <w:r w:rsidRPr="0052173A">
        <w:t xml:space="preserve"> piedāvājumu iesniegšanas secībā. </w:t>
      </w:r>
      <w:r w:rsidR="00C16F18" w:rsidRPr="0052173A">
        <w:t>Piedāvājumu atvēršanas sanāksme ir atklāta, tajā var piedalīties jebkura ieinteresētā persona.</w:t>
      </w:r>
    </w:p>
    <w:p w:rsidR="00400FBC" w:rsidRPr="0052173A" w:rsidRDefault="005B44C1"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52173A">
        <w:rPr>
          <w:rFonts w:ascii="Times New Roman" w:hAnsi="Times New Roman" w:cs="Times New Roman"/>
          <w:b w:val="0"/>
          <w:bCs/>
          <w:sz w:val="24"/>
          <w:szCs w:val="24"/>
        </w:rPr>
        <w:t xml:space="preserve">Piedāvājumu </w:t>
      </w:r>
      <w:r w:rsidR="00C16F18" w:rsidRPr="0052173A">
        <w:rPr>
          <w:rFonts w:ascii="Times New Roman" w:hAnsi="Times New Roman" w:cs="Times New Roman"/>
          <w:b w:val="0"/>
          <w:bCs/>
          <w:sz w:val="24"/>
          <w:szCs w:val="24"/>
          <w:lang w:val="lv-LV"/>
        </w:rPr>
        <w:t>iz</w:t>
      </w:r>
      <w:r w:rsidRPr="0052173A">
        <w:rPr>
          <w:rFonts w:ascii="Times New Roman" w:hAnsi="Times New Roman" w:cs="Times New Roman"/>
          <w:b w:val="0"/>
          <w:bCs/>
          <w:sz w:val="24"/>
          <w:szCs w:val="24"/>
        </w:rPr>
        <w:t>vērtēšanu iepirkuma komisija veic slēgtā</w:t>
      </w:r>
      <w:r w:rsidRPr="0052173A">
        <w:rPr>
          <w:rFonts w:ascii="Times New Roman" w:hAnsi="Times New Roman" w:cs="Times New Roman"/>
          <w:b w:val="0"/>
          <w:bCs/>
          <w:sz w:val="24"/>
          <w:szCs w:val="24"/>
          <w:lang w:val="lv-LV"/>
        </w:rPr>
        <w:t>s</w:t>
      </w:r>
      <w:r w:rsidRPr="0052173A">
        <w:rPr>
          <w:rFonts w:ascii="Times New Roman" w:hAnsi="Times New Roman" w:cs="Times New Roman"/>
          <w:b w:val="0"/>
          <w:bCs/>
          <w:sz w:val="24"/>
          <w:szCs w:val="24"/>
        </w:rPr>
        <w:t xml:space="preserve"> sēdē</w:t>
      </w:r>
      <w:r w:rsidRPr="0052173A">
        <w:rPr>
          <w:rFonts w:ascii="Times New Roman" w:hAnsi="Times New Roman" w:cs="Times New Roman"/>
          <w:b w:val="0"/>
          <w:bCs/>
          <w:sz w:val="24"/>
          <w:szCs w:val="24"/>
          <w:lang w:val="lv-LV"/>
        </w:rPr>
        <w:t>s</w:t>
      </w:r>
      <w:r w:rsidRPr="0052173A">
        <w:rPr>
          <w:rFonts w:ascii="Times New Roman" w:hAnsi="Times New Roman" w:cs="Times New Roman"/>
          <w:b w:val="0"/>
          <w:bCs/>
          <w:sz w:val="24"/>
          <w:szCs w:val="24"/>
        </w:rPr>
        <w:t xml:space="preserve">. </w:t>
      </w:r>
      <w:r w:rsidR="00400FBC" w:rsidRPr="0052173A">
        <w:rPr>
          <w:rFonts w:ascii="Times New Roman" w:hAnsi="Times New Roman" w:cs="Times New Roman"/>
          <w:b w:val="0"/>
          <w:bCs/>
          <w:sz w:val="24"/>
          <w:szCs w:val="24"/>
          <w:lang w:val="lv-LV"/>
        </w:rPr>
        <w:t xml:space="preserve"> </w:t>
      </w:r>
    </w:p>
    <w:p w:rsidR="00400FBC" w:rsidRPr="0052173A" w:rsidRDefault="005B44C1"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52173A">
        <w:rPr>
          <w:rFonts w:ascii="Times New Roman" w:hAnsi="Times New Roman" w:cs="Times New Roman"/>
          <w:b w:val="0"/>
          <w:sz w:val="24"/>
          <w:szCs w:val="24"/>
        </w:rPr>
        <w:t xml:space="preserve">Piedāvājumu vērtēšanu iepirkuma komisija veic </w:t>
      </w:r>
      <w:r w:rsidR="0052173A" w:rsidRPr="0052173A">
        <w:rPr>
          <w:rFonts w:ascii="Times New Roman" w:hAnsi="Times New Roman" w:cs="Times New Roman"/>
          <w:b w:val="0"/>
          <w:sz w:val="24"/>
          <w:szCs w:val="24"/>
          <w:lang w:val="lv-LV"/>
        </w:rPr>
        <w:t>6</w:t>
      </w:r>
      <w:r w:rsidRPr="0052173A">
        <w:rPr>
          <w:rFonts w:ascii="Times New Roman" w:hAnsi="Times New Roman" w:cs="Times New Roman"/>
          <w:b w:val="0"/>
          <w:sz w:val="24"/>
          <w:szCs w:val="24"/>
        </w:rPr>
        <w:t xml:space="preserve"> (</w:t>
      </w:r>
      <w:r w:rsidR="0052173A" w:rsidRPr="0052173A">
        <w:rPr>
          <w:rFonts w:ascii="Times New Roman" w:hAnsi="Times New Roman" w:cs="Times New Roman"/>
          <w:b w:val="0"/>
          <w:sz w:val="24"/>
          <w:szCs w:val="24"/>
          <w:lang w:val="lv-LV"/>
        </w:rPr>
        <w:t>sešos</w:t>
      </w:r>
      <w:r w:rsidRPr="0052173A">
        <w:rPr>
          <w:rFonts w:ascii="Times New Roman" w:hAnsi="Times New Roman" w:cs="Times New Roman"/>
          <w:b w:val="0"/>
          <w:sz w:val="24"/>
          <w:szCs w:val="24"/>
        </w:rPr>
        <w:t xml:space="preserve">) posmos. Ja Pretendenta iesniegtais piedāvājums nekvalificējas kādā no zemāk norādīto posmu prasībām (izņemot </w:t>
      </w:r>
      <w:r w:rsidR="00657740">
        <w:rPr>
          <w:rFonts w:ascii="Times New Roman" w:hAnsi="Times New Roman" w:cs="Times New Roman"/>
          <w:b w:val="0"/>
          <w:sz w:val="24"/>
          <w:szCs w:val="24"/>
          <w:lang w:val="lv-LV"/>
        </w:rPr>
        <w:t>1</w:t>
      </w:r>
      <w:r w:rsidRPr="0052173A">
        <w:rPr>
          <w:rFonts w:ascii="Times New Roman" w:hAnsi="Times New Roman" w:cs="Times New Roman"/>
          <w:b w:val="0"/>
          <w:sz w:val="24"/>
          <w:szCs w:val="24"/>
        </w:rPr>
        <w:t>. posmu, kur iepirkuma komisija izvērtē konstatēto neatbilstību būtiskumu iepirkuma nolikuma prasībām), tas tiek izslēgts no turpmākās dalības konkursā ( t.i. nākamajā piedāvājumu izvērtēšanas posmā tas netiek vērtēts).</w:t>
      </w:r>
      <w:r w:rsidR="00400FBC" w:rsidRPr="0052173A">
        <w:rPr>
          <w:rFonts w:ascii="Times New Roman" w:hAnsi="Times New Roman" w:cs="Times New Roman"/>
          <w:b w:val="0"/>
          <w:sz w:val="24"/>
          <w:szCs w:val="24"/>
          <w:lang w:val="lv-LV"/>
        </w:rPr>
        <w:t xml:space="preserve"> </w:t>
      </w:r>
    </w:p>
    <w:p w:rsidR="005656FD"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bCs/>
          <w:sz w:val="24"/>
          <w:szCs w:val="24"/>
          <w:lang w:val="lv-LV"/>
        </w:rPr>
        <w:t>1</w:t>
      </w:r>
      <w:r w:rsidR="00A50E8C" w:rsidRPr="0052173A">
        <w:rPr>
          <w:rFonts w:ascii="Times New Roman" w:hAnsi="Times New Roman"/>
          <w:bCs/>
          <w:sz w:val="24"/>
          <w:szCs w:val="24"/>
        </w:rPr>
        <w:t>.</w:t>
      </w:r>
      <w:r w:rsidR="005B44C1" w:rsidRPr="0052173A">
        <w:rPr>
          <w:rFonts w:ascii="Times New Roman" w:hAnsi="Times New Roman"/>
          <w:bCs/>
          <w:sz w:val="24"/>
          <w:szCs w:val="24"/>
        </w:rPr>
        <w:t xml:space="preserve">posms </w:t>
      </w:r>
      <w:r w:rsidR="005B44C1" w:rsidRPr="0052173A">
        <w:rPr>
          <w:rFonts w:ascii="Times New Roman" w:hAnsi="Times New Roman"/>
          <w:b w:val="0"/>
          <w:bCs/>
          <w:sz w:val="24"/>
          <w:szCs w:val="24"/>
        </w:rPr>
        <w:t xml:space="preserve">– </w:t>
      </w:r>
      <w:r w:rsidR="005B44C1" w:rsidRPr="00657740">
        <w:rPr>
          <w:rFonts w:ascii="Times New Roman" w:hAnsi="Times New Roman"/>
          <w:bCs/>
          <w:sz w:val="24"/>
          <w:szCs w:val="24"/>
        </w:rPr>
        <w:t>Piedāvājumu noformējuma pārbaude</w:t>
      </w:r>
      <w:r w:rsidRPr="0052173A">
        <w:rPr>
          <w:rFonts w:ascii="Times New Roman" w:hAnsi="Times New Roman"/>
          <w:b w:val="0"/>
          <w:bCs/>
          <w:sz w:val="24"/>
          <w:szCs w:val="24"/>
          <w:lang w:val="lv-LV"/>
        </w:rPr>
        <w:t>.</w:t>
      </w:r>
      <w:r w:rsidRPr="0052173A">
        <w:rPr>
          <w:rFonts w:ascii="Times New Roman" w:hAnsi="Times New Roman"/>
          <w:b w:val="0"/>
          <w:sz w:val="24"/>
          <w:szCs w:val="24"/>
          <w:lang w:val="lv-LV"/>
        </w:rPr>
        <w:t xml:space="preserve"> </w:t>
      </w:r>
      <w:r w:rsidR="005B44C1" w:rsidRPr="0052173A">
        <w:rPr>
          <w:rFonts w:ascii="Times New Roman" w:hAnsi="Times New Roman"/>
          <w:b w:val="0"/>
          <w:sz w:val="24"/>
          <w:szCs w:val="24"/>
        </w:rPr>
        <w:t xml:space="preserve">Iepirkuma komisija pārbauda, vai piedāvājums sagatavots un noformēts atbilstoši nolikuma </w:t>
      </w:r>
      <w:r w:rsidR="005656FD" w:rsidRPr="0052173A">
        <w:rPr>
          <w:rFonts w:ascii="Times New Roman" w:hAnsi="Times New Roman"/>
          <w:b w:val="0"/>
          <w:sz w:val="24"/>
          <w:szCs w:val="24"/>
          <w:lang w:val="lv-LV"/>
        </w:rPr>
        <w:t xml:space="preserve">5.nodaļas </w:t>
      </w:r>
      <w:r w:rsidR="005656FD" w:rsidRPr="0052173A">
        <w:rPr>
          <w:rFonts w:ascii="Times New Roman" w:hAnsi="Times New Roman"/>
          <w:b w:val="0"/>
          <w:sz w:val="24"/>
          <w:szCs w:val="24"/>
        </w:rPr>
        <w:t>prasībām.</w:t>
      </w:r>
      <w:r w:rsidR="005656FD" w:rsidRPr="0052173A">
        <w:rPr>
          <w:rFonts w:ascii="Times New Roman" w:hAnsi="Times New Roman"/>
          <w:b w:val="0"/>
          <w:sz w:val="24"/>
          <w:szCs w:val="24"/>
          <w:lang w:val="lv-LV"/>
        </w:rPr>
        <w:t xml:space="preserve"> </w:t>
      </w:r>
      <w:r w:rsidR="005656FD" w:rsidRPr="0052173A">
        <w:rPr>
          <w:rFonts w:asciiTheme="minorHAnsi" w:hAnsiTheme="minorHAnsi"/>
          <w:b w:val="0"/>
          <w:bCs/>
          <w:sz w:val="24"/>
          <w:szCs w:val="24"/>
          <w:lang w:val="lv-LV"/>
        </w:rPr>
        <w:t xml:space="preserve"> </w:t>
      </w:r>
    </w:p>
    <w:p w:rsidR="00B90983"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bCs/>
          <w:sz w:val="24"/>
          <w:szCs w:val="24"/>
          <w:lang w:val="lv-LV"/>
        </w:rPr>
        <w:t>2</w:t>
      </w:r>
      <w:r w:rsidR="00A50E8C" w:rsidRPr="0052173A">
        <w:rPr>
          <w:rFonts w:ascii="Times New Roman" w:hAnsi="Times New Roman"/>
          <w:bCs/>
          <w:sz w:val="24"/>
          <w:szCs w:val="24"/>
        </w:rPr>
        <w:t>.</w:t>
      </w:r>
      <w:r w:rsidR="005B44C1" w:rsidRPr="0052173A">
        <w:rPr>
          <w:rFonts w:ascii="Times New Roman" w:hAnsi="Times New Roman"/>
          <w:bCs/>
          <w:sz w:val="24"/>
          <w:szCs w:val="24"/>
        </w:rPr>
        <w:t xml:space="preserve">posms </w:t>
      </w:r>
      <w:r w:rsidR="005B44C1" w:rsidRPr="0052173A">
        <w:rPr>
          <w:rFonts w:ascii="Times New Roman" w:hAnsi="Times New Roman"/>
          <w:b w:val="0"/>
          <w:bCs/>
          <w:sz w:val="24"/>
          <w:szCs w:val="24"/>
        </w:rPr>
        <w:t xml:space="preserve">– </w:t>
      </w:r>
      <w:r w:rsidR="005B44C1" w:rsidRPr="00657740">
        <w:rPr>
          <w:rFonts w:ascii="Times New Roman" w:hAnsi="Times New Roman"/>
          <w:bCs/>
          <w:sz w:val="24"/>
          <w:szCs w:val="24"/>
        </w:rPr>
        <w:t xml:space="preserve">Pretendentu </w:t>
      </w:r>
      <w:r w:rsidR="00503A3D" w:rsidRPr="00657740">
        <w:rPr>
          <w:rFonts w:ascii="Times New Roman" w:hAnsi="Times New Roman"/>
          <w:bCs/>
          <w:sz w:val="24"/>
          <w:szCs w:val="24"/>
        </w:rPr>
        <w:t>kvalifikācijas pārbaude</w:t>
      </w:r>
      <w:r w:rsidR="005656FD" w:rsidRPr="0052173A">
        <w:rPr>
          <w:rFonts w:ascii="Times New Roman" w:hAnsi="Times New Roman"/>
          <w:b w:val="0"/>
          <w:sz w:val="24"/>
          <w:szCs w:val="24"/>
          <w:lang w:val="lv-LV"/>
        </w:rPr>
        <w:t>.</w:t>
      </w:r>
      <w:r w:rsidR="005656FD" w:rsidRPr="0052173A">
        <w:rPr>
          <w:rFonts w:asciiTheme="minorHAnsi" w:hAnsiTheme="minorHAnsi"/>
          <w:bCs/>
          <w:sz w:val="24"/>
          <w:szCs w:val="24"/>
          <w:lang w:val="lv-LV"/>
        </w:rPr>
        <w:t xml:space="preserve"> </w:t>
      </w:r>
      <w:r w:rsidR="005B44C1" w:rsidRPr="0052173A">
        <w:rPr>
          <w:rFonts w:ascii="Times New Roman" w:hAnsi="Times New Roman"/>
          <w:b w:val="0"/>
          <w:sz w:val="24"/>
          <w:szCs w:val="24"/>
        </w:rPr>
        <w:t xml:space="preserve">Iepirkuma komisija pārbauda, vai iesniegtie </w:t>
      </w:r>
      <w:r w:rsidR="00B90983" w:rsidRPr="0052173A">
        <w:rPr>
          <w:rFonts w:ascii="Times New Roman" w:hAnsi="Times New Roman"/>
          <w:b w:val="0"/>
          <w:sz w:val="24"/>
          <w:szCs w:val="24"/>
          <w:lang w:val="lv-LV"/>
        </w:rPr>
        <w:t>kvalifikācijas</w:t>
      </w:r>
      <w:r w:rsidR="005B44C1" w:rsidRPr="0052173A">
        <w:rPr>
          <w:rFonts w:ascii="Times New Roman" w:hAnsi="Times New Roman"/>
          <w:b w:val="0"/>
          <w:sz w:val="24"/>
          <w:szCs w:val="24"/>
        </w:rPr>
        <w:t xml:space="preserve"> dokumenti un publiskajās datu bāzēs iegūtā informācija apliecina Pretendenta atbilstību nolikuma </w:t>
      </w:r>
      <w:r w:rsidR="00B90983" w:rsidRPr="0052173A">
        <w:rPr>
          <w:rFonts w:ascii="Times New Roman" w:hAnsi="Times New Roman"/>
          <w:b w:val="0"/>
          <w:sz w:val="24"/>
          <w:szCs w:val="24"/>
          <w:lang w:val="lv-LV"/>
        </w:rPr>
        <w:t>8</w:t>
      </w:r>
      <w:r w:rsidR="005B44C1" w:rsidRPr="0052173A">
        <w:rPr>
          <w:rFonts w:ascii="Times New Roman" w:hAnsi="Times New Roman"/>
          <w:b w:val="0"/>
          <w:sz w:val="24"/>
          <w:szCs w:val="24"/>
        </w:rPr>
        <w:t>.</w:t>
      </w:r>
      <w:r w:rsidR="00B90983" w:rsidRPr="0052173A">
        <w:rPr>
          <w:rFonts w:ascii="Times New Roman" w:hAnsi="Times New Roman"/>
          <w:b w:val="0"/>
          <w:sz w:val="24"/>
          <w:szCs w:val="24"/>
          <w:lang w:val="lv-LV"/>
        </w:rPr>
        <w:t>no</w:t>
      </w:r>
      <w:r w:rsidR="005B44C1" w:rsidRPr="0052173A">
        <w:rPr>
          <w:rFonts w:ascii="Times New Roman" w:hAnsi="Times New Roman"/>
          <w:b w:val="0"/>
          <w:sz w:val="24"/>
          <w:szCs w:val="24"/>
        </w:rPr>
        <w:t xml:space="preserve">daļas prasībām. </w:t>
      </w:r>
      <w:r w:rsidR="00B90983" w:rsidRPr="0052173A">
        <w:rPr>
          <w:rFonts w:ascii="Times New Roman" w:hAnsi="Times New Roman"/>
          <w:b w:val="0"/>
          <w:sz w:val="24"/>
          <w:szCs w:val="24"/>
          <w:lang w:val="lv-LV"/>
        </w:rPr>
        <w:t xml:space="preserve"> </w:t>
      </w:r>
    </w:p>
    <w:p w:rsidR="0038390E"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bCs/>
          <w:sz w:val="24"/>
          <w:szCs w:val="24"/>
          <w:lang w:val="lv-LV"/>
        </w:rPr>
        <w:t>3</w:t>
      </w:r>
      <w:r w:rsidR="00B90983" w:rsidRPr="0052173A">
        <w:rPr>
          <w:rFonts w:ascii="Times New Roman" w:hAnsi="Times New Roman"/>
          <w:bCs/>
          <w:sz w:val="24"/>
          <w:szCs w:val="24"/>
        </w:rPr>
        <w:t>.</w:t>
      </w:r>
      <w:r w:rsidR="005B44C1" w:rsidRPr="0052173A">
        <w:rPr>
          <w:rFonts w:ascii="Times New Roman" w:hAnsi="Times New Roman"/>
          <w:bCs/>
          <w:sz w:val="24"/>
          <w:szCs w:val="24"/>
        </w:rPr>
        <w:t xml:space="preserve">posms </w:t>
      </w:r>
      <w:r w:rsidR="005B44C1" w:rsidRPr="0052173A">
        <w:rPr>
          <w:rFonts w:ascii="Times New Roman" w:hAnsi="Times New Roman"/>
          <w:b w:val="0"/>
          <w:bCs/>
          <w:sz w:val="24"/>
          <w:szCs w:val="24"/>
        </w:rPr>
        <w:t xml:space="preserve">– </w:t>
      </w:r>
      <w:r w:rsidR="005B44C1" w:rsidRPr="00657740">
        <w:rPr>
          <w:rFonts w:ascii="Times New Roman" w:hAnsi="Times New Roman"/>
          <w:bCs/>
          <w:sz w:val="24"/>
          <w:szCs w:val="24"/>
        </w:rPr>
        <w:t>Tehnisko piedāvājumu atbilstības pārbaude</w:t>
      </w:r>
      <w:r w:rsidR="00B90983" w:rsidRPr="0052173A">
        <w:rPr>
          <w:rFonts w:ascii="Times New Roman" w:hAnsi="Times New Roman"/>
          <w:b w:val="0"/>
          <w:bCs/>
          <w:sz w:val="24"/>
          <w:szCs w:val="24"/>
        </w:rPr>
        <w:t xml:space="preserve">. </w:t>
      </w:r>
      <w:r w:rsidR="005B44C1" w:rsidRPr="0052173A">
        <w:rPr>
          <w:rFonts w:ascii="Times New Roman" w:hAnsi="Times New Roman"/>
          <w:b w:val="0"/>
          <w:sz w:val="24"/>
          <w:szCs w:val="24"/>
        </w:rPr>
        <w:t xml:space="preserve">Iepirkuma komisija novērtē, vai tehniskais piedāvājums atbilst nolikuma </w:t>
      </w:r>
      <w:r w:rsidR="00B90983" w:rsidRPr="0052173A">
        <w:rPr>
          <w:rFonts w:ascii="Times New Roman" w:hAnsi="Times New Roman"/>
          <w:b w:val="0"/>
          <w:sz w:val="24"/>
          <w:szCs w:val="24"/>
          <w:lang w:val="lv-LV"/>
        </w:rPr>
        <w:t>10.nodaļas</w:t>
      </w:r>
      <w:r w:rsidR="005B44C1" w:rsidRPr="0052173A">
        <w:rPr>
          <w:rFonts w:ascii="Times New Roman" w:hAnsi="Times New Roman"/>
          <w:b w:val="0"/>
          <w:sz w:val="24"/>
          <w:szCs w:val="24"/>
        </w:rPr>
        <w:t xml:space="preserve"> un </w:t>
      </w:r>
      <w:r w:rsidR="00B90983" w:rsidRPr="0052173A">
        <w:rPr>
          <w:rFonts w:ascii="Times New Roman" w:hAnsi="Times New Roman"/>
          <w:b w:val="0"/>
          <w:sz w:val="24"/>
          <w:szCs w:val="24"/>
          <w:lang w:val="lv-LV"/>
        </w:rPr>
        <w:t>Tehniskās specifikācijas</w:t>
      </w:r>
      <w:r w:rsidR="005B44C1" w:rsidRPr="0052173A">
        <w:rPr>
          <w:rFonts w:ascii="Times New Roman" w:hAnsi="Times New Roman"/>
          <w:b w:val="0"/>
          <w:sz w:val="24"/>
          <w:szCs w:val="24"/>
        </w:rPr>
        <w:t xml:space="preserve"> prasībām. </w:t>
      </w:r>
      <w:r w:rsidR="0038390E" w:rsidRPr="0052173A">
        <w:rPr>
          <w:rFonts w:ascii="Times New Roman" w:hAnsi="Times New Roman"/>
          <w:b w:val="0"/>
          <w:sz w:val="24"/>
          <w:szCs w:val="24"/>
          <w:lang w:val="lv-LV"/>
        </w:rPr>
        <w:t xml:space="preserve"> </w:t>
      </w:r>
    </w:p>
    <w:p w:rsidR="00AD5047"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bCs/>
          <w:sz w:val="24"/>
          <w:szCs w:val="24"/>
          <w:lang w:val="lv-LV"/>
        </w:rPr>
        <w:t>4</w:t>
      </w:r>
      <w:r w:rsidR="00B90983" w:rsidRPr="0052173A">
        <w:rPr>
          <w:rFonts w:ascii="Times New Roman" w:hAnsi="Times New Roman"/>
          <w:bCs/>
          <w:sz w:val="24"/>
          <w:szCs w:val="24"/>
        </w:rPr>
        <w:t>.</w:t>
      </w:r>
      <w:r w:rsidR="005B44C1" w:rsidRPr="0052173A">
        <w:rPr>
          <w:rFonts w:ascii="Times New Roman" w:hAnsi="Times New Roman"/>
          <w:bCs/>
          <w:sz w:val="24"/>
          <w:szCs w:val="24"/>
        </w:rPr>
        <w:t xml:space="preserve">posms – </w:t>
      </w:r>
      <w:r w:rsidR="0038390E" w:rsidRPr="00657740">
        <w:rPr>
          <w:rFonts w:ascii="Times New Roman" w:hAnsi="Times New Roman"/>
          <w:bCs/>
          <w:sz w:val="24"/>
          <w:szCs w:val="24"/>
        </w:rPr>
        <w:t>Finanšu piedāvājumu vērtēšana</w:t>
      </w:r>
      <w:r w:rsidR="0038390E" w:rsidRPr="0052173A">
        <w:rPr>
          <w:rFonts w:ascii="Times New Roman" w:hAnsi="Times New Roman"/>
          <w:b w:val="0"/>
          <w:bCs/>
          <w:sz w:val="24"/>
          <w:szCs w:val="24"/>
        </w:rPr>
        <w:t xml:space="preserve">. </w:t>
      </w:r>
      <w:r w:rsidR="005B44C1" w:rsidRPr="0052173A">
        <w:rPr>
          <w:rFonts w:ascii="Times New Roman" w:hAnsi="Times New Roman"/>
          <w:b w:val="0"/>
          <w:sz w:val="24"/>
          <w:szCs w:val="24"/>
        </w:rPr>
        <w:t xml:space="preserve">Iepirkuma komisija izvērtē, vai </w:t>
      </w:r>
      <w:r w:rsidR="005B44C1" w:rsidRPr="0052173A">
        <w:rPr>
          <w:rFonts w:ascii="Times New Roman" w:hAnsi="Times New Roman"/>
          <w:b w:val="0"/>
          <w:sz w:val="24"/>
          <w:szCs w:val="24"/>
        </w:rPr>
        <w:lastRenderedPageBreak/>
        <w:t xml:space="preserve">Pretendenta iesniegtais finanšu piedāvājums atbilst nolikuma </w:t>
      </w:r>
      <w:r w:rsidR="0038390E" w:rsidRPr="0052173A">
        <w:rPr>
          <w:rFonts w:ascii="Times New Roman" w:hAnsi="Times New Roman"/>
          <w:b w:val="0"/>
          <w:sz w:val="24"/>
          <w:szCs w:val="24"/>
        </w:rPr>
        <w:t>11.nodaļā</w:t>
      </w:r>
      <w:r w:rsidR="005B44C1" w:rsidRPr="0052173A">
        <w:rPr>
          <w:rFonts w:ascii="Times New Roman" w:hAnsi="Times New Roman"/>
          <w:b w:val="0"/>
          <w:sz w:val="24"/>
          <w:szCs w:val="24"/>
        </w:rPr>
        <w:t xml:space="preserve"> noteiktajām prasībām, un pārbauda, vai finanšu piedāvājumā nav aritmētisko kļūdu</w:t>
      </w:r>
      <w:r w:rsidR="0038390E" w:rsidRPr="0052173A">
        <w:rPr>
          <w:rFonts w:ascii="Times New Roman" w:hAnsi="Times New Roman"/>
          <w:b w:val="0"/>
          <w:sz w:val="24"/>
          <w:szCs w:val="24"/>
        </w:rPr>
        <w:t xml:space="preserve">. </w:t>
      </w:r>
      <w:r w:rsidR="0038390E" w:rsidRPr="0052173A">
        <w:rPr>
          <w:rFonts w:ascii="Times New Roman" w:hAnsi="Times New Roman"/>
          <w:b w:val="0"/>
          <w:sz w:val="24"/>
          <w:szCs w:val="24"/>
          <w:lang w:val="lv-LV"/>
        </w:rPr>
        <w:t xml:space="preserve"> </w:t>
      </w:r>
      <w:r w:rsidRPr="0052173A">
        <w:rPr>
          <w:rFonts w:asciiTheme="minorHAnsi" w:hAnsiTheme="minorHAnsi"/>
          <w:b w:val="0"/>
          <w:bCs/>
          <w:sz w:val="24"/>
          <w:szCs w:val="24"/>
          <w:lang w:val="lv-LV"/>
        </w:rPr>
        <w:t xml:space="preserve"> </w:t>
      </w:r>
    </w:p>
    <w:p w:rsidR="00AD5047"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sz w:val="24"/>
          <w:szCs w:val="24"/>
          <w:lang w:val="lv-LV"/>
        </w:rPr>
        <w:t>5.posms</w:t>
      </w:r>
      <w:r w:rsidRPr="0052173A">
        <w:rPr>
          <w:rFonts w:ascii="Times New Roman" w:hAnsi="Times New Roman"/>
          <w:b w:val="0"/>
          <w:sz w:val="24"/>
          <w:szCs w:val="24"/>
          <w:lang w:val="lv-LV"/>
        </w:rPr>
        <w:t xml:space="preserve"> - </w:t>
      </w:r>
      <w:r w:rsidR="00657740" w:rsidRPr="00657740">
        <w:rPr>
          <w:rFonts w:ascii="Times New Roman" w:hAnsi="Times New Roman"/>
          <w:sz w:val="24"/>
          <w:szCs w:val="24"/>
          <w:lang w:val="lv-LV"/>
        </w:rPr>
        <w:t>S</w:t>
      </w:r>
      <w:r w:rsidRPr="00657740">
        <w:rPr>
          <w:rFonts w:ascii="Times New Roman" w:hAnsi="Times New Roman"/>
          <w:sz w:val="24"/>
          <w:szCs w:val="24"/>
          <w:lang w:val="lv-LV"/>
        </w:rPr>
        <w:t>aimnieciski visizdevīgākā piedāvājuma izvērtēšana</w:t>
      </w:r>
      <w:r w:rsidRPr="0052173A">
        <w:rPr>
          <w:rFonts w:ascii="Times New Roman" w:hAnsi="Times New Roman"/>
          <w:b w:val="0"/>
          <w:sz w:val="24"/>
          <w:szCs w:val="24"/>
          <w:lang w:val="lv-LV"/>
        </w:rPr>
        <w:t xml:space="preserve">. </w:t>
      </w:r>
    </w:p>
    <w:p w:rsidR="00AD5047"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sz w:val="24"/>
          <w:szCs w:val="24"/>
          <w:lang w:val="lv-LV"/>
        </w:rPr>
        <w:t>6</w:t>
      </w:r>
      <w:r w:rsidRPr="0052173A">
        <w:rPr>
          <w:rFonts w:ascii="Times New Roman" w:hAnsi="Times New Roman"/>
          <w:sz w:val="24"/>
          <w:szCs w:val="24"/>
        </w:rPr>
        <w:t xml:space="preserve">.posms </w:t>
      </w:r>
      <w:r w:rsidRPr="0052173A">
        <w:rPr>
          <w:rFonts w:ascii="Times New Roman" w:hAnsi="Times New Roman"/>
          <w:b w:val="0"/>
          <w:sz w:val="24"/>
          <w:szCs w:val="24"/>
        </w:rPr>
        <w:t xml:space="preserve">– </w:t>
      </w:r>
      <w:r w:rsidRPr="00657740">
        <w:rPr>
          <w:rFonts w:ascii="Times New Roman" w:hAnsi="Times New Roman"/>
          <w:sz w:val="24"/>
          <w:szCs w:val="24"/>
        </w:rPr>
        <w:t>Publisko iepirkumu likuma 39.</w:t>
      </w:r>
      <w:r w:rsidRPr="00657740">
        <w:rPr>
          <w:rFonts w:ascii="Times New Roman" w:hAnsi="Times New Roman"/>
          <w:sz w:val="24"/>
          <w:szCs w:val="24"/>
          <w:vertAlign w:val="superscript"/>
        </w:rPr>
        <w:t>1</w:t>
      </w:r>
      <w:r w:rsidR="0052173A" w:rsidRPr="00657740">
        <w:rPr>
          <w:rFonts w:ascii="Times New Roman" w:hAnsi="Times New Roman"/>
          <w:sz w:val="24"/>
          <w:szCs w:val="24"/>
          <w:vertAlign w:val="superscript"/>
          <w:lang w:val="lv-LV"/>
        </w:rPr>
        <w:t xml:space="preserve"> </w:t>
      </w:r>
      <w:r w:rsidRPr="00657740">
        <w:rPr>
          <w:rFonts w:ascii="Times New Roman" w:hAnsi="Times New Roman"/>
          <w:sz w:val="24"/>
          <w:szCs w:val="24"/>
        </w:rPr>
        <w:t>panta pirmās daļas izslēgšanas nosacījumu pārbaude</w:t>
      </w:r>
      <w:r w:rsidRPr="0052173A">
        <w:rPr>
          <w:rFonts w:ascii="Times New Roman" w:hAnsi="Times New Roman"/>
          <w:b w:val="0"/>
          <w:sz w:val="24"/>
          <w:szCs w:val="24"/>
          <w:lang w:val="lv-LV"/>
        </w:rPr>
        <w:t xml:space="preserve">. </w:t>
      </w:r>
      <w:r w:rsidRPr="0052173A">
        <w:rPr>
          <w:rFonts w:ascii="Times New Roman" w:hAnsi="Times New Roman"/>
          <w:b w:val="0"/>
          <w:sz w:val="24"/>
          <w:szCs w:val="24"/>
        </w:rPr>
        <w:t xml:space="preserve">Iepirkuma komisija pārbauda, vai uz Pretendentu (t. sk. katru Pretendenta norādīto personu, uz kuras  iespējām Pretendents balstās, </w:t>
      </w:r>
      <w:r w:rsidRPr="0052173A">
        <w:rPr>
          <w:rFonts w:ascii="Times New Roman" w:hAnsi="Times New Roman"/>
          <w:b w:val="0"/>
          <w:sz w:val="24"/>
          <w:szCs w:val="24"/>
          <w:lang w:val="lv-LV"/>
        </w:rPr>
        <w:t>apakšuzņēmēju</w:t>
      </w:r>
      <w:r w:rsidRPr="0052173A">
        <w:rPr>
          <w:rFonts w:ascii="Times New Roman" w:hAnsi="Times New Roman"/>
          <w:b w:val="0"/>
          <w:sz w:val="24"/>
          <w:szCs w:val="24"/>
        </w:rPr>
        <w:t>, un katru piegādātāju apvienības  dalībnieku (t. sk. personālsabiedrības biedru) neattiecas Publisko iepirkumu likuma 39.</w:t>
      </w:r>
      <w:r w:rsidRPr="0052173A">
        <w:rPr>
          <w:rFonts w:ascii="Times New Roman" w:hAnsi="Times New Roman"/>
          <w:b w:val="0"/>
          <w:sz w:val="24"/>
          <w:szCs w:val="24"/>
          <w:vertAlign w:val="superscript"/>
        </w:rPr>
        <w:t>1</w:t>
      </w:r>
      <w:r w:rsidRPr="0052173A">
        <w:rPr>
          <w:rFonts w:ascii="Times New Roman" w:hAnsi="Times New Roman"/>
          <w:b w:val="0"/>
          <w:sz w:val="24"/>
          <w:szCs w:val="24"/>
        </w:rPr>
        <w:t xml:space="preserve"> panta pirmajā daļā minētie izslēgšanas nosacījumi (nolikuma 7.nodaļa).</w:t>
      </w:r>
      <w:r w:rsidRPr="0052173A">
        <w:rPr>
          <w:rFonts w:ascii="Times New Roman" w:hAnsi="Times New Roman"/>
          <w:b w:val="0"/>
          <w:sz w:val="24"/>
          <w:szCs w:val="24"/>
          <w:lang w:val="lv-LV"/>
        </w:rPr>
        <w:t xml:space="preserve"> </w:t>
      </w:r>
    </w:p>
    <w:p w:rsidR="005B44C1" w:rsidRPr="005D48ED" w:rsidRDefault="005B44C1" w:rsidP="005B44C1">
      <w:pPr>
        <w:pStyle w:val="BodyText"/>
        <w:widowControl/>
        <w:tabs>
          <w:tab w:val="num" w:pos="2127"/>
        </w:tabs>
        <w:spacing w:after="0"/>
        <w:jc w:val="both"/>
        <w:rPr>
          <w:rFonts w:ascii="Times New Roman" w:hAnsi="Times New Roman"/>
          <w:sz w:val="22"/>
          <w:szCs w:val="22"/>
        </w:rPr>
      </w:pPr>
    </w:p>
    <w:p w:rsidR="00010247" w:rsidRPr="00A16317" w:rsidRDefault="00010247" w:rsidP="00010247">
      <w:pPr>
        <w:numPr>
          <w:ilvl w:val="0"/>
          <w:numId w:val="2"/>
        </w:numPr>
        <w:shd w:val="clear" w:color="auto" w:fill="C2D69B"/>
        <w:spacing w:before="120" w:after="120"/>
        <w:jc w:val="center"/>
      </w:pPr>
      <w:r>
        <w:rPr>
          <w:b/>
        </w:rPr>
        <w:t>Aritmētisko kļūdu labošana</w:t>
      </w:r>
    </w:p>
    <w:p w:rsidR="00A16317" w:rsidRDefault="00A16317" w:rsidP="00A16317">
      <w:pPr>
        <w:shd w:val="clear" w:color="auto" w:fill="C2D69B"/>
        <w:spacing w:before="120" w:after="120"/>
      </w:pPr>
    </w:p>
    <w:p w:rsidR="00010247" w:rsidRPr="00657740" w:rsidRDefault="00010247" w:rsidP="00010247">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657740">
        <w:rPr>
          <w:rFonts w:ascii="Times New Roman" w:hAnsi="Times New Roman" w:cs="Times New Roman"/>
          <w:b w:val="0"/>
          <w:sz w:val="24"/>
          <w:szCs w:val="24"/>
          <w:lang w:val="lv-LV"/>
        </w:rPr>
        <w:t xml:space="preserve">Finanšu </w:t>
      </w:r>
      <w:r w:rsidRPr="00657740">
        <w:rPr>
          <w:rFonts w:ascii="Times New Roman" w:hAnsi="Times New Roman" w:cs="Times New Roman"/>
          <w:b w:val="0"/>
          <w:sz w:val="24"/>
          <w:szCs w:val="24"/>
        </w:rPr>
        <w:t>Piedāvājumu vērtēšanas laikā iepirkuma komisija pārbauda, vai piedāvājumā nav aritmētisko kļūdu.</w:t>
      </w:r>
    </w:p>
    <w:p w:rsidR="00010247" w:rsidRPr="00657740" w:rsidRDefault="00010247" w:rsidP="00010247">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657740">
        <w:rPr>
          <w:rFonts w:ascii="Times New Roman" w:hAnsi="Times New Roman" w:cs="Times New Roman"/>
          <w:b w:val="0"/>
          <w:sz w:val="24"/>
          <w:szCs w:val="24"/>
        </w:rPr>
        <w:t>Ja iepirkuma komisija piedāvājumā konstatē aritmētiskās kļūdas, tā šīs kļūdas izlabo.</w:t>
      </w:r>
    </w:p>
    <w:p w:rsidR="00010247" w:rsidRPr="00657740" w:rsidRDefault="00010247" w:rsidP="00010247">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657740">
        <w:rPr>
          <w:rFonts w:ascii="Times New Roman" w:hAnsi="Times New Roman" w:cs="Times New Roman"/>
          <w:b w:val="0"/>
          <w:bCs/>
          <w:sz w:val="24"/>
          <w:szCs w:val="24"/>
        </w:rPr>
        <w:t>Par kļūdu labojumu un laboto piedāvājuma summu iepirkuma komisija paziņo Pretendentam, kura pieļautās kļūdas labotas</w:t>
      </w:r>
      <w:r w:rsidRPr="00657740">
        <w:rPr>
          <w:rFonts w:ascii="Times New Roman" w:hAnsi="Times New Roman" w:cs="Times New Roman"/>
          <w:b w:val="0"/>
          <w:sz w:val="24"/>
          <w:szCs w:val="24"/>
        </w:rPr>
        <w:t>.</w:t>
      </w:r>
    </w:p>
    <w:p w:rsidR="00010247" w:rsidRDefault="00010247" w:rsidP="00010247">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lang w:val="lv-LV"/>
        </w:rPr>
      </w:pPr>
      <w:r w:rsidRPr="00657740">
        <w:rPr>
          <w:rFonts w:ascii="Times New Roman" w:hAnsi="Times New Roman" w:cs="Times New Roman"/>
          <w:b w:val="0"/>
          <w:sz w:val="24"/>
          <w:szCs w:val="24"/>
        </w:rPr>
        <w:t>Turpmākajā piedāvājumu vērtēšanā iepirkuma komisija ņem vērā tikai šajā sadaļā noteiktajā kārtībā labotās kļūdas.</w:t>
      </w:r>
    </w:p>
    <w:p w:rsidR="00010247" w:rsidRPr="00010247" w:rsidRDefault="00010247" w:rsidP="00010247"/>
    <w:p w:rsidR="00010247" w:rsidRPr="002E5DD5" w:rsidRDefault="00010247" w:rsidP="00010247">
      <w:pPr>
        <w:numPr>
          <w:ilvl w:val="0"/>
          <w:numId w:val="2"/>
        </w:numPr>
        <w:shd w:val="clear" w:color="auto" w:fill="C2D69B"/>
        <w:spacing w:before="120" w:after="120"/>
        <w:jc w:val="center"/>
      </w:pPr>
      <w:r w:rsidRPr="002E5DD5">
        <w:rPr>
          <w:b/>
        </w:rPr>
        <w:t>Saimnieciski visizdevīgākā piedāvājuma noteikšana</w:t>
      </w:r>
    </w:p>
    <w:p w:rsidR="00A16317" w:rsidRPr="002E5DD5" w:rsidRDefault="00A16317" w:rsidP="00A16317">
      <w:pPr>
        <w:shd w:val="clear" w:color="auto" w:fill="C2D69B"/>
        <w:spacing w:before="120" w:after="120"/>
      </w:pPr>
    </w:p>
    <w:p w:rsidR="00F52D6E" w:rsidRPr="002E5DD5" w:rsidRDefault="00F52D6E" w:rsidP="002E5DD5">
      <w:pPr>
        <w:pStyle w:val="Heading3"/>
        <w:numPr>
          <w:ilvl w:val="1"/>
          <w:numId w:val="2"/>
        </w:numPr>
        <w:ind w:left="567" w:hanging="567"/>
        <w:jc w:val="both"/>
        <w:rPr>
          <w:b w:val="0"/>
          <w:sz w:val="24"/>
          <w:lang w:val="lv-LV"/>
        </w:rPr>
      </w:pPr>
      <w:r w:rsidRPr="002E5DD5">
        <w:rPr>
          <w:b w:val="0"/>
          <w:sz w:val="24"/>
          <w:lang w:val="lv-LV"/>
        </w:rPr>
        <w:t>Izvēloties saimnieciski visizdevīgāko piedāvājumu, Iepirkuma komisija vērtē Pretendenta tehnisko</w:t>
      </w:r>
      <w:r w:rsidR="007A0E94">
        <w:rPr>
          <w:b w:val="0"/>
          <w:sz w:val="24"/>
          <w:lang w:val="lv-LV"/>
        </w:rPr>
        <w:t>s</w:t>
      </w:r>
      <w:r w:rsidRPr="002E5DD5">
        <w:rPr>
          <w:b w:val="0"/>
          <w:sz w:val="24"/>
          <w:lang w:val="lv-LV"/>
        </w:rPr>
        <w:t xml:space="preserve"> un finanšu piedāvājumus: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038"/>
        <w:gridCol w:w="1560"/>
      </w:tblGrid>
      <w:tr w:rsidR="00F52D6E" w:rsidRPr="00F52D6E" w:rsidTr="008C75B8">
        <w:tc>
          <w:tcPr>
            <w:tcW w:w="900" w:type="dxa"/>
            <w:tcBorders>
              <w:bottom w:val="single" w:sz="4" w:space="0" w:color="auto"/>
            </w:tcBorders>
            <w:shd w:val="clear" w:color="auto" w:fill="D6E3BC" w:themeFill="accent3" w:themeFillTint="66"/>
          </w:tcPr>
          <w:p w:rsidR="00F52D6E" w:rsidRPr="008C75B8" w:rsidRDefault="00F52D6E" w:rsidP="009E7B34">
            <w:pPr>
              <w:rPr>
                <w:rFonts w:eastAsia="Times New Roman"/>
              </w:rPr>
            </w:pPr>
            <w:proofErr w:type="spellStart"/>
            <w:r w:rsidRPr="008C75B8">
              <w:rPr>
                <w:rFonts w:eastAsia="Times New Roman"/>
              </w:rPr>
              <w:t>Nr.p.k</w:t>
            </w:r>
            <w:proofErr w:type="spellEnd"/>
            <w:r w:rsidRPr="008C75B8">
              <w:rPr>
                <w:rFonts w:eastAsia="Times New Roman"/>
              </w:rPr>
              <w:t>.</w:t>
            </w:r>
          </w:p>
        </w:tc>
        <w:tc>
          <w:tcPr>
            <w:tcW w:w="7038" w:type="dxa"/>
            <w:tcBorders>
              <w:bottom w:val="single" w:sz="4" w:space="0" w:color="auto"/>
            </w:tcBorders>
            <w:shd w:val="clear" w:color="auto" w:fill="D6E3BC" w:themeFill="accent3" w:themeFillTint="66"/>
          </w:tcPr>
          <w:p w:rsidR="00F52D6E" w:rsidRPr="008C75B8" w:rsidRDefault="00F52D6E" w:rsidP="009E7B34">
            <w:pPr>
              <w:jc w:val="center"/>
              <w:rPr>
                <w:rFonts w:eastAsia="Times New Roman"/>
              </w:rPr>
            </w:pPr>
            <w:r w:rsidRPr="008C75B8">
              <w:rPr>
                <w:rFonts w:eastAsia="Times New Roman"/>
              </w:rPr>
              <w:t>Kritēriji</w:t>
            </w:r>
          </w:p>
        </w:tc>
        <w:tc>
          <w:tcPr>
            <w:tcW w:w="1560" w:type="dxa"/>
            <w:tcBorders>
              <w:bottom w:val="single" w:sz="4" w:space="0" w:color="auto"/>
            </w:tcBorders>
            <w:shd w:val="clear" w:color="auto" w:fill="D6E3BC" w:themeFill="accent3" w:themeFillTint="66"/>
          </w:tcPr>
          <w:p w:rsidR="00F52D6E" w:rsidRPr="008C75B8" w:rsidRDefault="00F52D6E" w:rsidP="009E7B34">
            <w:pPr>
              <w:rPr>
                <w:rFonts w:eastAsia="Times New Roman"/>
              </w:rPr>
            </w:pPr>
            <w:r w:rsidRPr="008C75B8">
              <w:rPr>
                <w:rFonts w:eastAsia="Times New Roman"/>
              </w:rPr>
              <w:t>Maksimālais punktu skaits</w:t>
            </w:r>
          </w:p>
        </w:tc>
      </w:tr>
      <w:tr w:rsidR="00590E6A" w:rsidRPr="00F52D6E" w:rsidTr="00284C12">
        <w:trPr>
          <w:trHeight w:val="1548"/>
        </w:trPr>
        <w:tc>
          <w:tcPr>
            <w:tcW w:w="900" w:type="dxa"/>
            <w:shd w:val="clear" w:color="auto" w:fill="D6E3BC" w:themeFill="accent3" w:themeFillTint="66"/>
          </w:tcPr>
          <w:p w:rsidR="00590E6A" w:rsidRPr="00CA668A" w:rsidRDefault="00590E6A" w:rsidP="00284C12">
            <w:pPr>
              <w:jc w:val="center"/>
              <w:rPr>
                <w:rFonts w:eastAsia="Times New Roman"/>
                <w:b/>
              </w:rPr>
            </w:pPr>
            <w:r w:rsidRPr="00CA668A">
              <w:rPr>
                <w:rFonts w:eastAsia="Times New Roman"/>
                <w:b/>
              </w:rPr>
              <w:t>1.</w:t>
            </w:r>
          </w:p>
        </w:tc>
        <w:tc>
          <w:tcPr>
            <w:tcW w:w="7038" w:type="dxa"/>
          </w:tcPr>
          <w:p w:rsidR="00590E6A" w:rsidRPr="00590E6A" w:rsidRDefault="00590E6A" w:rsidP="00284C12">
            <w:pPr>
              <w:shd w:val="clear" w:color="auto" w:fill="FFFFFF"/>
              <w:snapToGrid w:val="0"/>
              <w:ind w:right="259"/>
              <w:rPr>
                <w:rFonts w:eastAsia="Times New Roman"/>
                <w:b/>
                <w:bCs/>
                <w:color w:val="000000"/>
              </w:rPr>
            </w:pPr>
            <w:r w:rsidRPr="00590E6A">
              <w:rPr>
                <w:rFonts w:eastAsia="Times New Roman"/>
                <w:b/>
                <w:bCs/>
                <w:color w:val="000000"/>
              </w:rPr>
              <w:t xml:space="preserve">Piedāvātā ēdienkarte 5 (piecām) dienām ar uzturvērtības un enerģētiskās vērtības aprēķinu. </w:t>
            </w:r>
          </w:p>
          <w:p w:rsidR="00590E6A" w:rsidRDefault="00590E6A" w:rsidP="00284C12">
            <w:pPr>
              <w:rPr>
                <w:rFonts w:eastAsia="Times New Roman"/>
                <w:color w:val="000000"/>
              </w:rPr>
            </w:pPr>
          </w:p>
          <w:p w:rsidR="00590E6A" w:rsidRPr="00590E6A" w:rsidRDefault="00590E6A" w:rsidP="00284C12">
            <w:pPr>
              <w:rPr>
                <w:rFonts w:eastAsia="Times New Roman"/>
              </w:rPr>
            </w:pPr>
            <w:r w:rsidRPr="00590E6A">
              <w:rPr>
                <w:rFonts w:eastAsia="Times New Roman"/>
                <w:color w:val="000000"/>
              </w:rPr>
              <w:t>Maksimālais punktu skaits 3</w:t>
            </w:r>
            <w:r w:rsidR="00287613">
              <w:rPr>
                <w:rFonts w:eastAsia="Times New Roman"/>
                <w:color w:val="000000"/>
              </w:rPr>
              <w:t>5</w:t>
            </w:r>
            <w:r w:rsidRPr="00590E6A">
              <w:rPr>
                <w:rFonts w:eastAsia="Times New Roman"/>
                <w:color w:val="000000"/>
              </w:rPr>
              <w:t xml:space="preserve"> (trīsdesmit</w:t>
            </w:r>
            <w:r w:rsidR="00287613">
              <w:rPr>
                <w:rFonts w:eastAsia="Times New Roman"/>
                <w:color w:val="000000"/>
              </w:rPr>
              <w:t xml:space="preserve"> pieci</w:t>
            </w:r>
            <w:r w:rsidRPr="00590E6A">
              <w:rPr>
                <w:rFonts w:eastAsia="Times New Roman"/>
                <w:color w:val="000000"/>
              </w:rPr>
              <w:t>) tiek piešķirts Pretendentam par veselīgākajiem un sabalansētākajiem kompleksiem</w:t>
            </w:r>
            <w:r w:rsidRPr="00590E6A">
              <w:rPr>
                <w:rFonts w:eastAsia="Times New Roman"/>
              </w:rPr>
              <w:t xml:space="preserve">, kas atbilst </w:t>
            </w:r>
            <w:r w:rsidRPr="00590E6A">
              <w:t>2012.gada 13.marta Ministru kabineta noteikumu Nr. 172 „Noteikumi par uztura normām izglītības iestāžu izglītojamiem, sociālās aprūpes un sociālās rehabilitācijas institūciju klientiem un ārstniecības iestāžu pacientiem” prasībām.</w:t>
            </w:r>
            <w:r w:rsidRPr="00590E6A">
              <w:rPr>
                <w:rFonts w:eastAsia="Times New Roman"/>
              </w:rPr>
              <w:t xml:space="preserve"> </w:t>
            </w:r>
          </w:p>
          <w:p w:rsidR="00590E6A" w:rsidRPr="00590E6A" w:rsidRDefault="00590E6A" w:rsidP="00284C12">
            <w:pPr>
              <w:tabs>
                <w:tab w:val="left" w:pos="709"/>
                <w:tab w:val="num" w:pos="1080"/>
                <w:tab w:val="left" w:pos="1134"/>
              </w:tabs>
              <w:rPr>
                <w:rFonts w:eastAsia="Times New Roman"/>
                <w:color w:val="000000"/>
              </w:rPr>
            </w:pPr>
          </w:p>
          <w:p w:rsidR="00590E6A" w:rsidRPr="00590E6A" w:rsidRDefault="00590E6A" w:rsidP="00284C12">
            <w:pPr>
              <w:tabs>
                <w:tab w:val="left" w:pos="709"/>
                <w:tab w:val="num" w:pos="1080"/>
                <w:tab w:val="left" w:pos="1134"/>
              </w:tabs>
              <w:rPr>
                <w:rFonts w:eastAsia="Times New Roman"/>
              </w:rPr>
            </w:pPr>
            <w:r w:rsidRPr="00590E6A">
              <w:rPr>
                <w:rFonts w:eastAsia="Times New Roman"/>
                <w:b/>
                <w:color w:val="000000"/>
              </w:rPr>
              <w:t>Vērtēšanas kārtība</w:t>
            </w:r>
            <w:r w:rsidRPr="00590E6A">
              <w:rPr>
                <w:rFonts w:eastAsia="Times New Roman"/>
                <w:color w:val="000000"/>
              </w:rPr>
              <w:t xml:space="preserve"> – ēdienkartei, kas ir visaugstāk novērtētā, tiek piešķirts maksimālais punktu skaits – 3</w:t>
            </w:r>
            <w:r w:rsidR="00287613">
              <w:rPr>
                <w:rFonts w:eastAsia="Times New Roman"/>
                <w:color w:val="000000"/>
              </w:rPr>
              <w:t>5</w:t>
            </w:r>
            <w:r w:rsidRPr="00590E6A">
              <w:rPr>
                <w:rFonts w:eastAsia="Times New Roman"/>
                <w:color w:val="000000"/>
              </w:rPr>
              <w:t>. Pērējām ēdienkartēm punktu skaits tiek piešķirts, i</w:t>
            </w:r>
            <w:r w:rsidRPr="00590E6A">
              <w:rPr>
                <w:rFonts w:eastAsia="Times New Roman"/>
              </w:rPr>
              <w:t xml:space="preserve">zmantojot salīdzināšanas metodi </w:t>
            </w:r>
            <w:proofErr w:type="gramStart"/>
            <w:r w:rsidRPr="00590E6A">
              <w:rPr>
                <w:rFonts w:eastAsia="Times New Roman"/>
              </w:rPr>
              <w:t>(</w:t>
            </w:r>
            <w:proofErr w:type="gramEnd"/>
            <w:r w:rsidRPr="00590E6A">
              <w:rPr>
                <w:rFonts w:eastAsia="Times New Roman"/>
              </w:rPr>
              <w:t>salīdzināšanas solis 5), piešķirot mazāku punktu skaitu.</w:t>
            </w:r>
          </w:p>
          <w:p w:rsidR="00590E6A" w:rsidRPr="00590E6A" w:rsidRDefault="00590E6A" w:rsidP="00284C12">
            <w:pPr>
              <w:tabs>
                <w:tab w:val="left" w:pos="709"/>
                <w:tab w:val="num" w:pos="1080"/>
                <w:tab w:val="left" w:pos="1134"/>
              </w:tabs>
              <w:rPr>
                <w:rFonts w:eastAsia="Times New Roman"/>
              </w:rPr>
            </w:pPr>
            <w:r w:rsidRPr="00590E6A">
              <w:rPr>
                <w:rFonts w:eastAsia="Times New Roman"/>
              </w:rPr>
              <w:t>Pretendentiem piešķirto punktu skaits var būt vienāds (arī 3</w:t>
            </w:r>
            <w:r w:rsidR="00287613">
              <w:rPr>
                <w:rFonts w:eastAsia="Times New Roman"/>
              </w:rPr>
              <w:t>5</w:t>
            </w:r>
            <w:r w:rsidRPr="00590E6A">
              <w:rPr>
                <w:rFonts w:eastAsia="Times New Roman"/>
              </w:rPr>
              <w:t xml:space="preserve"> punktu novērtējums var tikt piešķirts vairākām ēdienkartēm).</w:t>
            </w:r>
          </w:p>
          <w:p w:rsidR="00590E6A" w:rsidRPr="00590E6A" w:rsidRDefault="00590E6A" w:rsidP="00284C12">
            <w:pPr>
              <w:tabs>
                <w:tab w:val="left" w:pos="709"/>
                <w:tab w:val="num" w:pos="1080"/>
                <w:tab w:val="left" w:pos="1134"/>
              </w:tabs>
              <w:rPr>
                <w:rFonts w:eastAsia="Times New Roman"/>
              </w:rPr>
            </w:pPr>
          </w:p>
        </w:tc>
        <w:tc>
          <w:tcPr>
            <w:tcW w:w="1560" w:type="dxa"/>
            <w:shd w:val="clear" w:color="auto" w:fill="EAF1DD" w:themeFill="accent3" w:themeFillTint="33"/>
          </w:tcPr>
          <w:p w:rsidR="00590E6A" w:rsidRPr="009C2812" w:rsidRDefault="00590E6A" w:rsidP="00287613">
            <w:pPr>
              <w:tabs>
                <w:tab w:val="left" w:pos="709"/>
                <w:tab w:val="num" w:pos="1080"/>
                <w:tab w:val="left" w:pos="1134"/>
              </w:tabs>
              <w:jc w:val="center"/>
              <w:rPr>
                <w:rFonts w:eastAsia="Times New Roman"/>
                <w:b/>
              </w:rPr>
            </w:pPr>
            <w:r w:rsidRPr="009C2812">
              <w:rPr>
                <w:rFonts w:eastAsia="Times New Roman"/>
                <w:b/>
              </w:rPr>
              <w:lastRenderedPageBreak/>
              <w:t>3</w:t>
            </w:r>
            <w:r w:rsidR="00287613">
              <w:rPr>
                <w:rFonts w:eastAsia="Times New Roman"/>
                <w:b/>
              </w:rPr>
              <w:t>5</w:t>
            </w:r>
          </w:p>
        </w:tc>
      </w:tr>
      <w:tr w:rsidR="00590E6A" w:rsidRPr="00F52D6E" w:rsidTr="00284C12">
        <w:tc>
          <w:tcPr>
            <w:tcW w:w="900" w:type="dxa"/>
            <w:tcBorders>
              <w:bottom w:val="single" w:sz="4" w:space="0" w:color="auto"/>
            </w:tcBorders>
            <w:shd w:val="clear" w:color="auto" w:fill="D6E3BC" w:themeFill="accent3" w:themeFillTint="66"/>
          </w:tcPr>
          <w:p w:rsidR="00590E6A" w:rsidRPr="00F52D6E" w:rsidRDefault="00590E6A" w:rsidP="00284C12">
            <w:pPr>
              <w:jc w:val="center"/>
              <w:rPr>
                <w:rFonts w:eastAsia="Times New Roman"/>
                <w:b/>
                <w:highlight w:val="yellow"/>
              </w:rPr>
            </w:pPr>
            <w:r w:rsidRPr="00590E6A">
              <w:rPr>
                <w:rFonts w:eastAsia="Times New Roman"/>
                <w:b/>
              </w:rPr>
              <w:lastRenderedPageBreak/>
              <w:t>2.</w:t>
            </w:r>
          </w:p>
        </w:tc>
        <w:tc>
          <w:tcPr>
            <w:tcW w:w="7038" w:type="dxa"/>
            <w:tcBorders>
              <w:bottom w:val="single" w:sz="4" w:space="0" w:color="auto"/>
            </w:tcBorders>
          </w:tcPr>
          <w:p w:rsidR="00590E6A" w:rsidRPr="00590E6A" w:rsidRDefault="00590E6A" w:rsidP="00284C12">
            <w:pPr>
              <w:spacing w:beforeLines="80" w:before="192" w:afterLines="80" w:after="192"/>
              <w:rPr>
                <w:b/>
                <w:u w:val="single"/>
              </w:rPr>
            </w:pPr>
            <w:r w:rsidRPr="00590E6A">
              <w:rPr>
                <w:b/>
              </w:rPr>
              <w:t>Produkt</w:t>
            </w:r>
            <w:r w:rsidR="0033575A">
              <w:rPr>
                <w:b/>
              </w:rPr>
              <w:t>i</w:t>
            </w:r>
            <w:r w:rsidRPr="00590E6A">
              <w:rPr>
                <w:b/>
              </w:rPr>
              <w:t xml:space="preserve">, kuri tiks piegādāti no ražotājiem un tirgotājiem, kas atrodas 20 km rādiusā no </w:t>
            </w:r>
            <w:r w:rsidR="00B3451A">
              <w:rPr>
                <w:b/>
              </w:rPr>
              <w:t>Kadagas</w:t>
            </w:r>
            <w:r w:rsidRPr="00590E6A">
              <w:rPr>
                <w:b/>
              </w:rPr>
              <w:t xml:space="preserve"> pirmsskolas izglītības iestādes atrašanās vietas</w:t>
            </w:r>
            <w:r>
              <w:rPr>
                <w:b/>
              </w:rPr>
              <w:t>.</w:t>
            </w:r>
          </w:p>
          <w:p w:rsidR="00590E6A" w:rsidRDefault="00590E6A" w:rsidP="00284C12">
            <w:r w:rsidRPr="00590E6A">
              <w:t>Produkt</w:t>
            </w:r>
            <w:r w:rsidR="0033575A">
              <w:t>u</w:t>
            </w:r>
            <w:r w:rsidRPr="00590E6A">
              <w:t xml:space="preserve">, kuri tiks piegādāti no ražotājiem un tirgotājiem, kas atrodas 20 km rādiusā no </w:t>
            </w:r>
            <w:r w:rsidR="00B3451A">
              <w:t>Kadagas</w:t>
            </w:r>
            <w:r w:rsidRPr="00590E6A">
              <w:t xml:space="preserve"> pirmsskolas izglītības iestādes atrašanās vietas, daudzums tiek noteikts, ņemot vērā pretendentu piedāvājumos iekļauto informāciju.</w:t>
            </w:r>
            <w:r w:rsidRPr="00590E6A">
              <w:cr/>
            </w:r>
          </w:p>
          <w:p w:rsidR="00343C6C" w:rsidRPr="00590E6A" w:rsidRDefault="00343C6C" w:rsidP="00284C12">
            <w:r w:rsidRPr="00590E6A">
              <w:rPr>
                <w:rFonts w:eastAsia="Times New Roman"/>
                <w:b/>
                <w:color w:val="000000"/>
              </w:rPr>
              <w:t>Vērtēšanas kārtība</w:t>
            </w:r>
            <w:r w:rsidRPr="00590E6A">
              <w:rPr>
                <w:rFonts w:eastAsia="Times New Roman"/>
                <w:color w:val="000000"/>
              </w:rPr>
              <w:t xml:space="preserve"> –</w:t>
            </w:r>
          </w:p>
          <w:p w:rsidR="00590E6A" w:rsidRPr="00590E6A" w:rsidRDefault="00287613" w:rsidP="00284C12">
            <w:r>
              <w:rPr>
                <w:u w:val="single"/>
              </w:rPr>
              <w:t>3</w:t>
            </w:r>
            <w:r w:rsidR="00D62A16">
              <w:rPr>
                <w:u w:val="single"/>
              </w:rPr>
              <w:t>0</w:t>
            </w:r>
            <w:r w:rsidR="00590E6A" w:rsidRPr="00590E6A">
              <w:rPr>
                <w:u w:val="single"/>
              </w:rPr>
              <w:t xml:space="preserve"> punkti</w:t>
            </w:r>
            <w:r w:rsidR="00590E6A" w:rsidRPr="00590E6A">
              <w:t xml:space="preserve"> – ja </w:t>
            </w:r>
            <w:r w:rsidR="000206EA">
              <w:t>50</w:t>
            </w:r>
            <w:r w:rsidR="00590E6A" w:rsidRPr="00590E6A">
              <w:t xml:space="preserve"> un vairāk</w:t>
            </w:r>
            <w:r w:rsidR="00AD1D0D">
              <w:t xml:space="preserve"> dažādi</w:t>
            </w:r>
            <w:r w:rsidR="00590E6A" w:rsidRPr="00590E6A">
              <w:t xml:space="preserve"> produkti tiks piegādāti no ražotājiem un tirgotājiem, kas atrodas 20 km rādiusā no </w:t>
            </w:r>
            <w:r w:rsidR="00B3451A">
              <w:t>Kadagas</w:t>
            </w:r>
            <w:r w:rsidR="00590E6A" w:rsidRPr="00590E6A">
              <w:t xml:space="preserve"> pirmsskolas izglītības iestādes atrašanās vietas;</w:t>
            </w:r>
          </w:p>
          <w:p w:rsidR="00590E6A" w:rsidRPr="00590E6A" w:rsidRDefault="00590E6A" w:rsidP="00284C12">
            <w:pPr>
              <w:rPr>
                <w:u w:val="single"/>
              </w:rPr>
            </w:pPr>
          </w:p>
          <w:p w:rsidR="00590E6A" w:rsidRPr="00590E6A" w:rsidRDefault="00287613" w:rsidP="00284C12">
            <w:r>
              <w:rPr>
                <w:u w:val="single"/>
              </w:rPr>
              <w:t>20</w:t>
            </w:r>
            <w:r w:rsidR="00590E6A" w:rsidRPr="00590E6A">
              <w:rPr>
                <w:u w:val="single"/>
              </w:rPr>
              <w:t xml:space="preserve"> punkti </w:t>
            </w:r>
            <w:r w:rsidR="00590E6A" w:rsidRPr="00590E6A">
              <w:t xml:space="preserve">- ja </w:t>
            </w:r>
            <w:r w:rsidR="000206EA">
              <w:t>35</w:t>
            </w:r>
            <w:r w:rsidR="00590E6A" w:rsidRPr="00590E6A">
              <w:t>-</w:t>
            </w:r>
            <w:r w:rsidR="000206EA">
              <w:t>49</w:t>
            </w:r>
            <w:r w:rsidR="00590E6A" w:rsidRPr="00590E6A">
              <w:t xml:space="preserve"> </w:t>
            </w:r>
            <w:r w:rsidR="00AD1D0D">
              <w:t>dažādi</w:t>
            </w:r>
            <w:r w:rsidR="00AD1D0D" w:rsidRPr="00590E6A">
              <w:t xml:space="preserve"> </w:t>
            </w:r>
            <w:r w:rsidR="00590E6A" w:rsidRPr="00590E6A">
              <w:t xml:space="preserve">produkti tiks piegādāti no ražotājiem un tirgotājiem, kas atrodas 20 km rādiusā no </w:t>
            </w:r>
            <w:r w:rsidR="00B3451A">
              <w:t>Kadagas</w:t>
            </w:r>
            <w:r w:rsidR="00590E6A" w:rsidRPr="00590E6A">
              <w:t xml:space="preserve"> pirmsskolas izglītības iestādes atrašanās vietas;</w:t>
            </w:r>
          </w:p>
          <w:p w:rsidR="00590E6A" w:rsidRPr="00590E6A" w:rsidRDefault="00590E6A" w:rsidP="00284C12">
            <w:pPr>
              <w:autoSpaceDE w:val="0"/>
              <w:autoSpaceDN w:val="0"/>
              <w:adjustRightInd w:val="0"/>
              <w:rPr>
                <w:u w:val="single"/>
              </w:rPr>
            </w:pPr>
          </w:p>
          <w:p w:rsidR="00F41714" w:rsidRDefault="00D62A16" w:rsidP="00284C12">
            <w:pPr>
              <w:autoSpaceDE w:val="0"/>
              <w:autoSpaceDN w:val="0"/>
              <w:adjustRightInd w:val="0"/>
            </w:pPr>
            <w:r>
              <w:rPr>
                <w:u w:val="single"/>
              </w:rPr>
              <w:t>10</w:t>
            </w:r>
            <w:r w:rsidR="00F41714" w:rsidRPr="00590E6A">
              <w:rPr>
                <w:u w:val="single"/>
              </w:rPr>
              <w:t xml:space="preserve"> punkti </w:t>
            </w:r>
            <w:r w:rsidR="00F41714" w:rsidRPr="00590E6A">
              <w:t xml:space="preserve">– ja </w:t>
            </w:r>
            <w:r w:rsidR="000206EA">
              <w:t>20</w:t>
            </w:r>
            <w:r w:rsidR="00F41714" w:rsidRPr="00590E6A">
              <w:t>-</w:t>
            </w:r>
            <w:r w:rsidR="000206EA">
              <w:t>34</w:t>
            </w:r>
            <w:r w:rsidR="00F41714" w:rsidRPr="00590E6A">
              <w:t xml:space="preserve"> </w:t>
            </w:r>
            <w:r w:rsidR="00AD1D0D">
              <w:t>dažādi</w:t>
            </w:r>
            <w:r w:rsidR="00AD1D0D" w:rsidRPr="00590E6A">
              <w:t xml:space="preserve"> </w:t>
            </w:r>
            <w:r w:rsidR="00F41714" w:rsidRPr="00590E6A">
              <w:t xml:space="preserve">produkti tiks piegādāti no ražotājiem un tirgotājiem, kas atrodas 20 km rādiusā no </w:t>
            </w:r>
            <w:r w:rsidR="00835962">
              <w:t>Kadagas</w:t>
            </w:r>
            <w:r w:rsidR="00F41714" w:rsidRPr="00590E6A">
              <w:t xml:space="preserve"> pirmsskolas izglītības iestādes atrašanās vietas.</w:t>
            </w:r>
          </w:p>
          <w:p w:rsidR="00F41714" w:rsidRDefault="00F41714" w:rsidP="00284C12">
            <w:pPr>
              <w:autoSpaceDE w:val="0"/>
              <w:autoSpaceDN w:val="0"/>
              <w:adjustRightInd w:val="0"/>
            </w:pPr>
          </w:p>
          <w:p w:rsidR="00D62A16" w:rsidRDefault="00D62A16" w:rsidP="00D62A16">
            <w:pPr>
              <w:autoSpaceDE w:val="0"/>
              <w:autoSpaceDN w:val="0"/>
              <w:adjustRightInd w:val="0"/>
            </w:pPr>
            <w:r>
              <w:rPr>
                <w:u w:val="single"/>
              </w:rPr>
              <w:t>5</w:t>
            </w:r>
            <w:r w:rsidRPr="00590E6A">
              <w:rPr>
                <w:u w:val="single"/>
              </w:rPr>
              <w:t xml:space="preserve"> punkti </w:t>
            </w:r>
            <w:r w:rsidRPr="00590E6A">
              <w:t xml:space="preserve">– ja </w:t>
            </w:r>
            <w:r>
              <w:t>10</w:t>
            </w:r>
            <w:r w:rsidRPr="00590E6A">
              <w:t>-</w:t>
            </w:r>
            <w:r>
              <w:t>19</w:t>
            </w:r>
            <w:r w:rsidRPr="00590E6A">
              <w:t xml:space="preserve"> </w:t>
            </w:r>
            <w:r w:rsidR="00AD1D0D">
              <w:t>dažādi</w:t>
            </w:r>
            <w:r w:rsidR="00AD1D0D" w:rsidRPr="00590E6A">
              <w:t xml:space="preserve"> </w:t>
            </w:r>
            <w:r w:rsidRPr="00590E6A">
              <w:t xml:space="preserve">produkti tiks piegādāti no ražotājiem un tirgotājiem, kas atrodas 20 km rādiusā no </w:t>
            </w:r>
            <w:r w:rsidR="00835962">
              <w:t>Kadagas</w:t>
            </w:r>
            <w:r w:rsidRPr="00590E6A">
              <w:t xml:space="preserve"> pirmsskolas izglītības iestādes atrašanās vietas.</w:t>
            </w:r>
          </w:p>
          <w:p w:rsidR="00D62A16" w:rsidRDefault="00D62A16" w:rsidP="00284C12">
            <w:pPr>
              <w:autoSpaceDE w:val="0"/>
              <w:autoSpaceDN w:val="0"/>
              <w:adjustRightInd w:val="0"/>
            </w:pPr>
          </w:p>
          <w:p w:rsidR="00590E6A" w:rsidRPr="00590E6A" w:rsidRDefault="00F41714" w:rsidP="00835962">
            <w:pPr>
              <w:autoSpaceDE w:val="0"/>
              <w:autoSpaceDN w:val="0"/>
              <w:adjustRightInd w:val="0"/>
              <w:rPr>
                <w:rFonts w:eastAsia="Times New Roman"/>
                <w:b/>
                <w:u w:val="single"/>
              </w:rPr>
            </w:pPr>
            <w:r w:rsidRPr="00590E6A">
              <w:rPr>
                <w:u w:val="single"/>
              </w:rPr>
              <w:t xml:space="preserve"> </w:t>
            </w:r>
            <w:r w:rsidR="002E387F">
              <w:rPr>
                <w:u w:val="single"/>
              </w:rPr>
              <w:t>0</w:t>
            </w:r>
            <w:r w:rsidRPr="00590E6A">
              <w:rPr>
                <w:u w:val="single"/>
              </w:rPr>
              <w:t xml:space="preserve"> punkti </w:t>
            </w:r>
            <w:r w:rsidRPr="00590E6A">
              <w:t xml:space="preserve">– ja </w:t>
            </w:r>
            <w:r>
              <w:t xml:space="preserve">mazāk par </w:t>
            </w:r>
            <w:r w:rsidR="00D62A16">
              <w:t>10</w:t>
            </w:r>
            <w:r w:rsidRPr="00590E6A">
              <w:t xml:space="preserve"> </w:t>
            </w:r>
            <w:r w:rsidR="00AD1D0D">
              <w:t xml:space="preserve">dažādiem </w:t>
            </w:r>
            <w:r w:rsidRPr="00590E6A">
              <w:t>produkti</w:t>
            </w:r>
            <w:r w:rsidR="00D62A16">
              <w:t>em</w:t>
            </w:r>
            <w:r w:rsidRPr="00590E6A">
              <w:t xml:space="preserve"> tiks piegādāti no ražotājiem un tirgotājiem, kas atrodas 20 km rādiusā no </w:t>
            </w:r>
            <w:r w:rsidR="00835962">
              <w:t>Kadagas</w:t>
            </w:r>
            <w:r w:rsidRPr="00590E6A">
              <w:t xml:space="preserve"> pirmsskolas izglītības iestādes atrašanās vietas.</w:t>
            </w:r>
          </w:p>
        </w:tc>
        <w:tc>
          <w:tcPr>
            <w:tcW w:w="1560" w:type="dxa"/>
            <w:tcBorders>
              <w:bottom w:val="single" w:sz="4" w:space="0" w:color="auto"/>
            </w:tcBorders>
            <w:shd w:val="clear" w:color="auto" w:fill="EAF1DD" w:themeFill="accent3" w:themeFillTint="33"/>
          </w:tcPr>
          <w:p w:rsidR="00590E6A" w:rsidRPr="009C2812" w:rsidRDefault="00287613" w:rsidP="00284C12">
            <w:pPr>
              <w:jc w:val="center"/>
              <w:rPr>
                <w:rFonts w:eastAsia="Times New Roman"/>
                <w:b/>
              </w:rPr>
            </w:pPr>
            <w:r>
              <w:rPr>
                <w:rFonts w:eastAsia="Times New Roman"/>
                <w:b/>
              </w:rPr>
              <w:t>3</w:t>
            </w:r>
            <w:r w:rsidR="00D62A16">
              <w:rPr>
                <w:rFonts w:eastAsia="Times New Roman"/>
                <w:b/>
              </w:rPr>
              <w:t>0</w:t>
            </w:r>
          </w:p>
        </w:tc>
      </w:tr>
      <w:tr w:rsidR="00F52D6E" w:rsidRPr="00F52D6E" w:rsidTr="009C2812">
        <w:tc>
          <w:tcPr>
            <w:tcW w:w="900" w:type="dxa"/>
            <w:tcBorders>
              <w:bottom w:val="single" w:sz="4" w:space="0" w:color="auto"/>
            </w:tcBorders>
            <w:shd w:val="clear" w:color="auto" w:fill="D6E3BC" w:themeFill="accent3" w:themeFillTint="66"/>
          </w:tcPr>
          <w:p w:rsidR="00F52D6E" w:rsidRPr="00071582" w:rsidRDefault="00F52D6E" w:rsidP="009C2812">
            <w:pPr>
              <w:shd w:val="clear" w:color="auto" w:fill="D6E3BC" w:themeFill="accent3" w:themeFillTint="66"/>
              <w:jc w:val="center"/>
              <w:rPr>
                <w:rFonts w:eastAsia="Times New Roman"/>
                <w:b/>
              </w:rPr>
            </w:pPr>
          </w:p>
          <w:p w:rsidR="009C2812" w:rsidRDefault="00590E6A" w:rsidP="009E7B34">
            <w:pPr>
              <w:jc w:val="center"/>
              <w:rPr>
                <w:rFonts w:eastAsia="Times New Roman"/>
                <w:b/>
              </w:rPr>
            </w:pPr>
            <w:r w:rsidRPr="00071582">
              <w:rPr>
                <w:rFonts w:eastAsia="Times New Roman"/>
                <w:b/>
              </w:rPr>
              <w:t>3</w:t>
            </w:r>
            <w:r w:rsidR="00F52D6E" w:rsidRPr="00071582">
              <w:rPr>
                <w:rFonts w:eastAsia="Times New Roman"/>
                <w:b/>
              </w:rPr>
              <w:t>.</w:t>
            </w: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Default="009C2812" w:rsidP="009C2812">
            <w:pPr>
              <w:rPr>
                <w:rFonts w:eastAsia="Times New Roman"/>
              </w:rPr>
            </w:pPr>
          </w:p>
          <w:p w:rsidR="00F52D6E" w:rsidRPr="009C2812" w:rsidRDefault="00F52D6E" w:rsidP="009C2812">
            <w:pPr>
              <w:rPr>
                <w:rFonts w:eastAsia="Times New Roman"/>
              </w:rPr>
            </w:pPr>
          </w:p>
        </w:tc>
        <w:tc>
          <w:tcPr>
            <w:tcW w:w="7038" w:type="dxa"/>
            <w:tcBorders>
              <w:bottom w:val="single" w:sz="4" w:space="0" w:color="auto"/>
            </w:tcBorders>
            <w:shd w:val="clear" w:color="auto" w:fill="auto"/>
          </w:tcPr>
          <w:p w:rsidR="008742F6" w:rsidRPr="00B612D9" w:rsidRDefault="008742F6" w:rsidP="009E7B34">
            <w:pPr>
              <w:rPr>
                <w:b/>
              </w:rPr>
            </w:pPr>
            <w:r w:rsidRPr="00B612D9">
              <w:rPr>
                <w:rFonts w:eastAsia="Times New Roman"/>
                <w:b/>
              </w:rPr>
              <w:t>Pasākumi pārtikas atkritumu rašanās novēršanai un radušos atkritumu nodošanai atkārtotai izmantošanai</w:t>
            </w:r>
            <w:r w:rsidRPr="00B612D9">
              <w:rPr>
                <w:b/>
              </w:rPr>
              <w:t>.</w:t>
            </w:r>
          </w:p>
          <w:p w:rsidR="008742F6" w:rsidRPr="00071582" w:rsidRDefault="008742F6" w:rsidP="009E7B34"/>
          <w:p w:rsidR="00F52D6E" w:rsidRPr="00071582" w:rsidRDefault="00893179" w:rsidP="009E7B34">
            <w:r w:rsidRPr="00071582">
              <w:rPr>
                <w:rFonts w:eastAsia="Times New Roman"/>
              </w:rPr>
              <w:t>Pasākumi pārtikas atkritumu rašanās novēršanai un radušos atkritumu nodošanai atkārtotai izmantošanai tiks vērtēti</w:t>
            </w:r>
            <w:r w:rsidR="00F52D6E" w:rsidRPr="00071582">
              <w:t xml:space="preserve">, ņemot vērā pretendentu </w:t>
            </w:r>
            <w:r w:rsidR="00311FD3">
              <w:t xml:space="preserve">tehniskajos </w:t>
            </w:r>
            <w:r w:rsidR="00F52D6E" w:rsidRPr="00071582">
              <w:t>piedāvājumos iekļauto informāciju.</w:t>
            </w:r>
            <w:r w:rsidR="00F52D6E" w:rsidRPr="00071582">
              <w:cr/>
            </w:r>
          </w:p>
          <w:p w:rsidR="00343C6C" w:rsidRDefault="00343C6C" w:rsidP="009E7B34">
            <w:pPr>
              <w:rPr>
                <w:rFonts w:eastAsia="Times New Roman"/>
                <w:color w:val="000000"/>
              </w:rPr>
            </w:pPr>
            <w:r w:rsidRPr="00071582">
              <w:rPr>
                <w:rFonts w:eastAsia="Times New Roman"/>
                <w:b/>
                <w:color w:val="000000"/>
              </w:rPr>
              <w:t>Vērtēšanas kārtība</w:t>
            </w:r>
            <w:r w:rsidRPr="00071582">
              <w:rPr>
                <w:rFonts w:eastAsia="Times New Roman"/>
                <w:color w:val="000000"/>
              </w:rPr>
              <w:t xml:space="preserve"> –</w:t>
            </w:r>
            <w:r w:rsidR="00B612D9">
              <w:rPr>
                <w:rFonts w:eastAsia="Times New Roman"/>
                <w:color w:val="000000"/>
              </w:rPr>
              <w:t xml:space="preserve"> Par katru no uzskaitītajiem elementiem (to izpildes gadījumā) Pretendents saņem 5 punktus. Minimālais punktu</w:t>
            </w:r>
            <w:proofErr w:type="gramStart"/>
            <w:r w:rsidR="00B612D9">
              <w:rPr>
                <w:rFonts w:eastAsia="Times New Roman"/>
                <w:color w:val="000000"/>
              </w:rPr>
              <w:t xml:space="preserve">  </w:t>
            </w:r>
            <w:proofErr w:type="gramEnd"/>
            <w:r w:rsidR="00B612D9">
              <w:rPr>
                <w:rFonts w:eastAsia="Times New Roman"/>
                <w:color w:val="000000"/>
              </w:rPr>
              <w:t>skaits – 0, maksimālais – 15 punkti.</w:t>
            </w:r>
          </w:p>
          <w:p w:rsidR="00B612D9" w:rsidRPr="00071582" w:rsidRDefault="00B612D9" w:rsidP="009E7B34"/>
          <w:p w:rsidR="00F52D6E" w:rsidRPr="00071582" w:rsidRDefault="0004494F" w:rsidP="009E7B34">
            <w:r w:rsidRPr="00071582">
              <w:rPr>
                <w:u w:val="single"/>
              </w:rPr>
              <w:t>5</w:t>
            </w:r>
            <w:r w:rsidR="00F52D6E" w:rsidRPr="00071582">
              <w:rPr>
                <w:u w:val="single"/>
              </w:rPr>
              <w:t xml:space="preserve"> punkti</w:t>
            </w:r>
            <w:r w:rsidR="00F52D6E" w:rsidRPr="00071582">
              <w:t xml:space="preserve"> – ja </w:t>
            </w:r>
            <w:r w:rsidR="00893179" w:rsidRPr="00071582">
              <w:t xml:space="preserve">Pretendents </w:t>
            </w:r>
            <w:r w:rsidR="00667057" w:rsidRPr="00071582">
              <w:t>vairāk kā 60% produktu plāno iepirkt lielos iepakojumos vai tādā iepakojumā, kas ir videi draudzīgs vai kura lielākā daļa ir otrreizēji pārstrādājama, vai kuru pieņem atkārtotai izmantošanai</w:t>
            </w:r>
            <w:r w:rsidRPr="00071582">
              <w:t>.</w:t>
            </w:r>
          </w:p>
          <w:p w:rsidR="0004494F" w:rsidRPr="00071582" w:rsidRDefault="0004494F" w:rsidP="009E7B34"/>
          <w:p w:rsidR="0004494F" w:rsidRPr="00071582" w:rsidRDefault="0004494F" w:rsidP="0004494F">
            <w:r w:rsidRPr="00071582">
              <w:rPr>
                <w:u w:val="single"/>
              </w:rPr>
              <w:t>5 punkti</w:t>
            </w:r>
            <w:r w:rsidRPr="00071582">
              <w:t xml:space="preserve"> – ja Pretendents līguma izpildes laikā nodrošinās radušos atkritumu šķirošanu un </w:t>
            </w:r>
            <w:r w:rsidR="00C66FC7" w:rsidRPr="00071582">
              <w:t xml:space="preserve">dalītu </w:t>
            </w:r>
            <w:r w:rsidRPr="00071582">
              <w:t>savākšanu.</w:t>
            </w:r>
          </w:p>
          <w:p w:rsidR="00F52D6E" w:rsidRPr="00071582" w:rsidRDefault="00F52D6E" w:rsidP="009E7B34">
            <w:pPr>
              <w:rPr>
                <w:u w:val="single"/>
              </w:rPr>
            </w:pPr>
          </w:p>
          <w:p w:rsidR="00F52D6E" w:rsidRPr="00071582" w:rsidRDefault="0004494F" w:rsidP="009E7B34">
            <w:r w:rsidRPr="00071582">
              <w:rPr>
                <w:u w:val="single"/>
              </w:rPr>
              <w:t>5</w:t>
            </w:r>
            <w:r w:rsidR="00F52D6E" w:rsidRPr="00071582">
              <w:rPr>
                <w:u w:val="single"/>
              </w:rPr>
              <w:t xml:space="preserve"> punkti </w:t>
            </w:r>
            <w:r w:rsidR="00F52D6E" w:rsidRPr="00071582">
              <w:t xml:space="preserve">- </w:t>
            </w:r>
            <w:r w:rsidR="008C75B8" w:rsidRPr="00071582">
              <w:t xml:space="preserve">ja </w:t>
            </w:r>
            <w:r w:rsidRPr="00071582">
              <w:t xml:space="preserve">Pretendents līguma izpildes laikā nodrošinās darbības nododamo </w:t>
            </w:r>
            <w:r w:rsidR="00FA1974" w:rsidRPr="00071582">
              <w:t>pārtikas</w:t>
            </w:r>
            <w:r w:rsidRPr="00071582">
              <w:t xml:space="preserve"> atkritumu </w:t>
            </w:r>
            <w:r w:rsidR="00FA1974" w:rsidRPr="00071582">
              <w:t>apjoma samazināšanai.</w:t>
            </w:r>
          </w:p>
          <w:p w:rsidR="00F52D6E" w:rsidRPr="00071582" w:rsidRDefault="00F52D6E" w:rsidP="009E7B34">
            <w:pPr>
              <w:autoSpaceDE w:val="0"/>
              <w:autoSpaceDN w:val="0"/>
              <w:adjustRightInd w:val="0"/>
              <w:rPr>
                <w:u w:val="single"/>
              </w:rPr>
            </w:pPr>
          </w:p>
          <w:p w:rsidR="00F52D6E" w:rsidRPr="00071582" w:rsidRDefault="00F52D6E" w:rsidP="008C75B8">
            <w:pPr>
              <w:autoSpaceDE w:val="0"/>
              <w:autoSpaceDN w:val="0"/>
              <w:adjustRightInd w:val="0"/>
              <w:rPr>
                <w:rFonts w:eastAsia="Times New Roman"/>
                <w:b/>
                <w:u w:val="single"/>
              </w:rPr>
            </w:pPr>
          </w:p>
        </w:tc>
        <w:tc>
          <w:tcPr>
            <w:tcW w:w="1560" w:type="dxa"/>
            <w:tcBorders>
              <w:bottom w:val="single" w:sz="4" w:space="0" w:color="auto"/>
            </w:tcBorders>
            <w:shd w:val="clear" w:color="auto" w:fill="EAF1DD" w:themeFill="accent3" w:themeFillTint="33"/>
          </w:tcPr>
          <w:p w:rsidR="009C2812" w:rsidRPr="009C2812" w:rsidRDefault="00137DA6" w:rsidP="00137DA6">
            <w:pPr>
              <w:jc w:val="center"/>
              <w:rPr>
                <w:rFonts w:eastAsia="Times New Roman"/>
                <w:b/>
              </w:rPr>
            </w:pPr>
            <w:r w:rsidRPr="009C2812">
              <w:rPr>
                <w:rFonts w:eastAsia="Times New Roman"/>
                <w:b/>
              </w:rPr>
              <w:lastRenderedPageBreak/>
              <w:t>15</w:t>
            </w: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F52D6E" w:rsidRPr="009C2812" w:rsidRDefault="00F52D6E" w:rsidP="009C2812">
            <w:pPr>
              <w:jc w:val="center"/>
              <w:rPr>
                <w:rFonts w:eastAsia="Times New Roman"/>
              </w:rPr>
            </w:pPr>
          </w:p>
        </w:tc>
      </w:tr>
      <w:tr w:rsidR="00F52D6E" w:rsidRPr="00F52D6E" w:rsidTr="008C75B8">
        <w:tc>
          <w:tcPr>
            <w:tcW w:w="900" w:type="dxa"/>
            <w:tcBorders>
              <w:bottom w:val="single" w:sz="4" w:space="0" w:color="auto"/>
            </w:tcBorders>
            <w:shd w:val="clear" w:color="auto" w:fill="D6E3BC" w:themeFill="accent3" w:themeFillTint="66"/>
          </w:tcPr>
          <w:p w:rsidR="00F52D6E" w:rsidRPr="00071582" w:rsidRDefault="00F52D6E" w:rsidP="009E7B34">
            <w:pPr>
              <w:jc w:val="center"/>
              <w:rPr>
                <w:rFonts w:eastAsia="Times New Roman"/>
                <w:b/>
              </w:rPr>
            </w:pPr>
            <w:r w:rsidRPr="00071582">
              <w:rPr>
                <w:rFonts w:eastAsia="Times New Roman"/>
                <w:b/>
              </w:rPr>
              <w:lastRenderedPageBreak/>
              <w:t>7.</w:t>
            </w:r>
          </w:p>
        </w:tc>
        <w:tc>
          <w:tcPr>
            <w:tcW w:w="7038" w:type="dxa"/>
            <w:tcBorders>
              <w:bottom w:val="single" w:sz="4" w:space="0" w:color="auto"/>
            </w:tcBorders>
          </w:tcPr>
          <w:p w:rsidR="00F52D6E" w:rsidRPr="00071582" w:rsidRDefault="00F52D6E" w:rsidP="009E7B34">
            <w:pPr>
              <w:rPr>
                <w:rFonts w:eastAsia="Times New Roman"/>
                <w:b/>
                <w:u w:val="single"/>
              </w:rPr>
            </w:pPr>
            <w:r w:rsidRPr="00071582">
              <w:rPr>
                <w:rFonts w:eastAsia="Times New Roman"/>
                <w:b/>
                <w:u w:val="single"/>
              </w:rPr>
              <w:t>Finanšu piedāvājums</w:t>
            </w:r>
          </w:p>
          <w:p w:rsidR="00F52D6E" w:rsidRPr="00071582" w:rsidRDefault="00F52D6E" w:rsidP="009E7B34">
            <w:pPr>
              <w:rPr>
                <w:rFonts w:eastAsia="Times New Roman"/>
                <w:color w:val="FF0000"/>
              </w:rPr>
            </w:pPr>
          </w:p>
          <w:p w:rsidR="00F52D6E" w:rsidRPr="00071582" w:rsidRDefault="00B612D9" w:rsidP="009E7B34">
            <w:pPr>
              <w:autoSpaceDE w:val="0"/>
              <w:autoSpaceDN w:val="0"/>
              <w:adjustRightInd w:val="0"/>
              <w:rPr>
                <w:color w:val="000000"/>
              </w:rPr>
            </w:pPr>
            <w:r w:rsidRPr="00071582">
              <w:rPr>
                <w:rFonts w:eastAsia="Times New Roman"/>
                <w:b/>
                <w:color w:val="000000"/>
              </w:rPr>
              <w:t>Vērtēšanas kārtība</w:t>
            </w:r>
            <w:r w:rsidR="00B52C86">
              <w:rPr>
                <w:rFonts w:eastAsia="Times New Roman"/>
                <w:b/>
                <w:color w:val="000000"/>
              </w:rPr>
              <w:t xml:space="preserve"> </w:t>
            </w:r>
            <w:r w:rsidR="000252CA">
              <w:rPr>
                <w:rFonts w:eastAsia="Times New Roman"/>
                <w:b/>
                <w:color w:val="000000"/>
              </w:rPr>
              <w:t xml:space="preserve">- </w:t>
            </w:r>
            <w:r w:rsidR="00F52D6E" w:rsidRPr="00071582">
              <w:rPr>
                <w:color w:val="000000"/>
              </w:rPr>
              <w:t xml:space="preserve">punkti </w:t>
            </w:r>
            <w:r w:rsidR="000252CA">
              <w:rPr>
                <w:color w:val="000000"/>
              </w:rPr>
              <w:t xml:space="preserve">Pretendentiem </w:t>
            </w:r>
            <w:r w:rsidR="00F52D6E" w:rsidRPr="00071582">
              <w:rPr>
                <w:color w:val="000000"/>
              </w:rPr>
              <w:t>tiek piešķirti, ievērojot proporcionalitātes principu, punktu skaitu aprēķinot pēc šādas formulas:</w:t>
            </w:r>
          </w:p>
          <w:p w:rsidR="00F52D6E" w:rsidRPr="00071582" w:rsidRDefault="00F52D6E" w:rsidP="009E7B34">
            <w:pPr>
              <w:autoSpaceDE w:val="0"/>
              <w:autoSpaceDN w:val="0"/>
              <w:adjustRightInd w:val="0"/>
              <w:rPr>
                <w:b/>
                <w:color w:val="000000"/>
                <w:lang w:eastAsia="lv-LV"/>
              </w:rPr>
            </w:pPr>
            <w:r w:rsidRPr="00071582">
              <w:rPr>
                <w:b/>
                <w:color w:val="000000"/>
                <w:lang w:eastAsia="lv-LV"/>
              </w:rPr>
              <w:t>N</w:t>
            </w:r>
            <w:r w:rsidRPr="00071582">
              <w:rPr>
                <w:b/>
                <w:color w:val="000000"/>
                <w:vertAlign w:val="subscript"/>
                <w:lang w:eastAsia="lv-LV"/>
              </w:rPr>
              <w:t xml:space="preserve"> </w:t>
            </w:r>
            <w:r w:rsidRPr="00071582">
              <w:rPr>
                <w:b/>
                <w:color w:val="000000"/>
                <w:lang w:eastAsia="lv-LV"/>
              </w:rPr>
              <w:t xml:space="preserve">= </w:t>
            </w:r>
            <w:proofErr w:type="spellStart"/>
            <w:r w:rsidRPr="00071582">
              <w:rPr>
                <w:b/>
                <w:color w:val="000000"/>
                <w:lang w:eastAsia="lv-LV"/>
              </w:rPr>
              <w:t>N</w:t>
            </w:r>
            <w:r w:rsidR="000206EA">
              <w:rPr>
                <w:b/>
                <w:color w:val="000000"/>
                <w:vertAlign w:val="subscript"/>
                <w:lang w:eastAsia="lv-LV"/>
              </w:rPr>
              <w:t>max</w:t>
            </w:r>
            <w:proofErr w:type="spellEnd"/>
            <w:r w:rsidRPr="00071582">
              <w:rPr>
                <w:b/>
                <w:color w:val="000000"/>
                <w:lang w:eastAsia="lv-LV"/>
              </w:rPr>
              <w:t>/</w:t>
            </w:r>
            <w:proofErr w:type="spellStart"/>
            <w:r w:rsidRPr="00071582">
              <w:rPr>
                <w:b/>
                <w:color w:val="000000"/>
                <w:lang w:eastAsia="lv-LV"/>
              </w:rPr>
              <w:t>N</w:t>
            </w:r>
            <w:r w:rsidR="000206EA">
              <w:rPr>
                <w:b/>
                <w:color w:val="000000"/>
                <w:vertAlign w:val="subscript"/>
                <w:lang w:eastAsia="lv-LV"/>
              </w:rPr>
              <w:t>vērt</w:t>
            </w:r>
            <w:proofErr w:type="spellEnd"/>
            <w:r w:rsidRPr="00071582">
              <w:rPr>
                <w:b/>
                <w:color w:val="000000"/>
                <w:lang w:eastAsia="lv-LV"/>
              </w:rPr>
              <w:t xml:space="preserve"> x </w:t>
            </w:r>
            <w:r w:rsidR="00E03B09">
              <w:rPr>
                <w:b/>
                <w:color w:val="000000"/>
                <w:lang w:eastAsia="lv-LV"/>
              </w:rPr>
              <w:t>50</w:t>
            </w:r>
            <w:r w:rsidRPr="00071582">
              <w:rPr>
                <w:b/>
                <w:color w:val="000000"/>
                <w:lang w:eastAsia="lv-LV"/>
              </w:rPr>
              <w:t>, kur</w:t>
            </w:r>
          </w:p>
          <w:p w:rsidR="00F52D6E" w:rsidRPr="00071582" w:rsidRDefault="00F52D6E" w:rsidP="009E7B34">
            <w:pPr>
              <w:autoSpaceDE w:val="0"/>
              <w:autoSpaceDN w:val="0"/>
              <w:adjustRightInd w:val="0"/>
              <w:rPr>
                <w:color w:val="000000"/>
                <w:lang w:eastAsia="lv-LV"/>
              </w:rPr>
            </w:pPr>
            <w:r w:rsidRPr="00071582">
              <w:rPr>
                <w:b/>
                <w:color w:val="000000"/>
                <w:lang w:eastAsia="lv-LV"/>
              </w:rPr>
              <w:t>N</w:t>
            </w:r>
            <w:r w:rsidRPr="00071582">
              <w:rPr>
                <w:color w:val="000000"/>
                <w:vertAlign w:val="subscript"/>
                <w:lang w:eastAsia="lv-LV"/>
              </w:rPr>
              <w:t xml:space="preserve"> </w:t>
            </w:r>
            <w:r w:rsidRPr="00071582">
              <w:rPr>
                <w:color w:val="000000"/>
                <w:lang w:eastAsia="lv-LV"/>
              </w:rPr>
              <w:t xml:space="preserve">– Pretendenta iegūtais punktu skaits ar precizitāti līdz </w:t>
            </w:r>
            <w:r w:rsidR="00C66FC7" w:rsidRPr="00071582">
              <w:rPr>
                <w:color w:val="000000"/>
                <w:lang w:eastAsia="lv-LV"/>
              </w:rPr>
              <w:t>2</w:t>
            </w:r>
            <w:r w:rsidRPr="00071582">
              <w:rPr>
                <w:color w:val="000000"/>
                <w:lang w:eastAsia="lv-LV"/>
              </w:rPr>
              <w:t xml:space="preserve"> (</w:t>
            </w:r>
            <w:r w:rsidR="00C66FC7" w:rsidRPr="00071582">
              <w:rPr>
                <w:color w:val="000000"/>
                <w:lang w:eastAsia="lv-LV"/>
              </w:rPr>
              <w:t>diviem</w:t>
            </w:r>
            <w:r w:rsidRPr="00071582">
              <w:rPr>
                <w:color w:val="000000"/>
                <w:lang w:eastAsia="lv-LV"/>
              </w:rPr>
              <w:t>) ciparam aiz komata,</w:t>
            </w:r>
          </w:p>
          <w:p w:rsidR="00F52D6E" w:rsidRPr="00071582" w:rsidRDefault="00F52D6E" w:rsidP="009E7B34">
            <w:pPr>
              <w:autoSpaceDE w:val="0"/>
              <w:autoSpaceDN w:val="0"/>
              <w:adjustRightInd w:val="0"/>
              <w:rPr>
                <w:color w:val="000000"/>
                <w:lang w:eastAsia="lv-LV"/>
              </w:rPr>
            </w:pPr>
            <w:proofErr w:type="spellStart"/>
            <w:r w:rsidRPr="00071582">
              <w:rPr>
                <w:b/>
                <w:color w:val="000000"/>
                <w:lang w:eastAsia="lv-LV"/>
              </w:rPr>
              <w:t>N</w:t>
            </w:r>
            <w:r w:rsidRPr="00071582">
              <w:rPr>
                <w:b/>
                <w:color w:val="000000"/>
                <w:vertAlign w:val="subscript"/>
                <w:lang w:eastAsia="lv-LV"/>
              </w:rPr>
              <w:t>vē</w:t>
            </w:r>
            <w:r w:rsidRPr="00071582">
              <w:rPr>
                <w:color w:val="000000"/>
                <w:vertAlign w:val="subscript"/>
                <w:lang w:eastAsia="lv-LV"/>
              </w:rPr>
              <w:t>r</w:t>
            </w:r>
            <w:proofErr w:type="spellEnd"/>
            <w:r w:rsidRPr="00071582">
              <w:rPr>
                <w:color w:val="000000"/>
                <w:lang w:eastAsia="lv-LV"/>
              </w:rPr>
              <w:t xml:space="preserve"> – vērtējamā Pretendenta piedāvātā </w:t>
            </w:r>
            <w:r w:rsidRPr="00071582">
              <w:rPr>
                <w:rFonts w:eastAsia="Times New Roman"/>
                <w:color w:val="000000"/>
              </w:rPr>
              <w:t xml:space="preserve">maksa par </w:t>
            </w:r>
            <w:r w:rsidR="00C66FC7" w:rsidRPr="00071582">
              <w:rPr>
                <w:rFonts w:eastAsia="Times New Roman"/>
                <w:color w:val="000000"/>
              </w:rPr>
              <w:t xml:space="preserve">vienas dienas </w:t>
            </w:r>
            <w:r w:rsidRPr="00071582">
              <w:rPr>
                <w:rFonts w:eastAsia="Times New Roman"/>
                <w:color w:val="000000"/>
              </w:rPr>
              <w:t xml:space="preserve">ēdināšanas </w:t>
            </w:r>
            <w:r w:rsidR="00C66FC7" w:rsidRPr="00071582">
              <w:rPr>
                <w:rFonts w:eastAsia="Times New Roman"/>
                <w:color w:val="000000"/>
              </w:rPr>
              <w:t>pakalpojumiem</w:t>
            </w:r>
            <w:r w:rsidR="003502AC">
              <w:rPr>
                <w:rFonts w:eastAsia="Times New Roman"/>
                <w:color w:val="000000"/>
              </w:rPr>
              <w:t xml:space="preserve"> </w:t>
            </w:r>
            <w:r w:rsidR="00835962">
              <w:rPr>
                <w:rFonts w:eastAsia="Times New Roman"/>
                <w:color w:val="000000"/>
              </w:rPr>
              <w:t>vienam bērnam;</w:t>
            </w:r>
          </w:p>
          <w:p w:rsidR="00F52D6E" w:rsidRPr="00071582" w:rsidRDefault="00F52D6E" w:rsidP="009E7B34">
            <w:pPr>
              <w:autoSpaceDE w:val="0"/>
              <w:autoSpaceDN w:val="0"/>
              <w:adjustRightInd w:val="0"/>
              <w:rPr>
                <w:color w:val="000000"/>
                <w:lang w:eastAsia="lv-LV"/>
              </w:rPr>
            </w:pPr>
            <w:proofErr w:type="spellStart"/>
            <w:r w:rsidRPr="00071582">
              <w:rPr>
                <w:b/>
                <w:color w:val="000000"/>
                <w:lang w:eastAsia="lv-LV"/>
              </w:rPr>
              <w:t>N</w:t>
            </w:r>
            <w:r w:rsidRPr="00071582">
              <w:rPr>
                <w:b/>
                <w:color w:val="000000"/>
                <w:vertAlign w:val="subscript"/>
                <w:lang w:eastAsia="lv-LV"/>
              </w:rPr>
              <w:t>max</w:t>
            </w:r>
            <w:proofErr w:type="spellEnd"/>
            <w:r w:rsidRPr="00071582">
              <w:rPr>
                <w:color w:val="000000"/>
                <w:lang w:eastAsia="lv-LV"/>
              </w:rPr>
              <w:t xml:space="preserve"> – </w:t>
            </w:r>
            <w:r w:rsidR="00C66FC7" w:rsidRPr="00071582">
              <w:rPr>
                <w:color w:val="000000"/>
                <w:lang w:eastAsia="lv-LV"/>
              </w:rPr>
              <w:t>lētākā</w:t>
            </w:r>
            <w:r w:rsidR="00071582" w:rsidRPr="00071582">
              <w:rPr>
                <w:color w:val="000000"/>
                <w:lang w:eastAsia="lv-LV"/>
              </w:rPr>
              <w:t xml:space="preserve"> piedāvātā</w:t>
            </w:r>
            <w:r w:rsidRPr="00071582">
              <w:rPr>
                <w:color w:val="000000"/>
                <w:lang w:eastAsia="lv-LV"/>
              </w:rPr>
              <w:t xml:space="preserve"> </w:t>
            </w:r>
            <w:r w:rsidRPr="00071582">
              <w:rPr>
                <w:rFonts w:eastAsia="Times New Roman"/>
                <w:color w:val="000000"/>
              </w:rPr>
              <w:t xml:space="preserve">maksa </w:t>
            </w:r>
            <w:r w:rsidR="003502AC" w:rsidRPr="00071582">
              <w:rPr>
                <w:rFonts w:eastAsia="Times New Roman"/>
                <w:color w:val="000000"/>
              </w:rPr>
              <w:t>par vienas dienas ēdināšanas pakalpojumiem</w:t>
            </w:r>
            <w:r w:rsidR="003502AC">
              <w:rPr>
                <w:rFonts w:eastAsia="Times New Roman"/>
                <w:color w:val="000000"/>
              </w:rPr>
              <w:t xml:space="preserve"> </w:t>
            </w:r>
            <w:r w:rsidR="00835962">
              <w:rPr>
                <w:rFonts w:eastAsia="Times New Roman"/>
                <w:color w:val="000000"/>
              </w:rPr>
              <w:t>vienam bērnam</w:t>
            </w:r>
            <w:r w:rsidRPr="00071582">
              <w:rPr>
                <w:color w:val="000000"/>
                <w:lang w:eastAsia="lv-LV"/>
              </w:rPr>
              <w:t>,</w:t>
            </w:r>
          </w:p>
          <w:p w:rsidR="00F52D6E" w:rsidRPr="00071582" w:rsidRDefault="00E03B09" w:rsidP="009E7B34">
            <w:pPr>
              <w:autoSpaceDE w:val="0"/>
              <w:autoSpaceDN w:val="0"/>
              <w:adjustRightInd w:val="0"/>
              <w:rPr>
                <w:color w:val="000000"/>
                <w:lang w:eastAsia="lv-LV"/>
              </w:rPr>
            </w:pPr>
            <w:r>
              <w:rPr>
                <w:b/>
                <w:color w:val="000000"/>
                <w:lang w:eastAsia="lv-LV"/>
              </w:rPr>
              <w:t>5</w:t>
            </w:r>
            <w:r w:rsidR="00071582" w:rsidRPr="00071582">
              <w:rPr>
                <w:b/>
                <w:color w:val="000000"/>
                <w:lang w:eastAsia="lv-LV"/>
              </w:rPr>
              <w:t>0</w:t>
            </w:r>
            <w:r w:rsidR="00F52D6E" w:rsidRPr="00071582">
              <w:rPr>
                <w:color w:val="000000"/>
                <w:lang w:eastAsia="lv-LV"/>
              </w:rPr>
              <w:t xml:space="preserve"> – maksimālais punktu skaits šajā kritērijā.</w:t>
            </w:r>
          </w:p>
          <w:p w:rsidR="00F52D6E" w:rsidRPr="00071582" w:rsidRDefault="00F52D6E" w:rsidP="009E7B34">
            <w:pPr>
              <w:rPr>
                <w:rFonts w:eastAsia="Times New Roman"/>
              </w:rPr>
            </w:pPr>
            <w:r w:rsidRPr="00071582">
              <w:rPr>
                <w:rFonts w:eastAsia="Times New Roman"/>
              </w:rPr>
              <w:t xml:space="preserve">  </w:t>
            </w:r>
          </w:p>
        </w:tc>
        <w:tc>
          <w:tcPr>
            <w:tcW w:w="1560" w:type="dxa"/>
            <w:tcBorders>
              <w:bottom w:val="single" w:sz="4" w:space="0" w:color="auto"/>
            </w:tcBorders>
            <w:shd w:val="clear" w:color="auto" w:fill="EAF1DD" w:themeFill="accent3" w:themeFillTint="33"/>
          </w:tcPr>
          <w:p w:rsidR="00F52D6E" w:rsidRPr="00071582" w:rsidRDefault="00E03B09" w:rsidP="009E7B34">
            <w:pPr>
              <w:jc w:val="center"/>
              <w:rPr>
                <w:rFonts w:eastAsia="Times New Roman"/>
                <w:b/>
              </w:rPr>
            </w:pPr>
            <w:r>
              <w:rPr>
                <w:rFonts w:eastAsia="Times New Roman"/>
                <w:b/>
              </w:rPr>
              <w:t>5</w:t>
            </w:r>
            <w:r w:rsidR="00343C6C" w:rsidRPr="00071582">
              <w:rPr>
                <w:rFonts w:eastAsia="Times New Roman"/>
                <w:b/>
              </w:rPr>
              <w:t>0</w:t>
            </w:r>
          </w:p>
        </w:tc>
      </w:tr>
    </w:tbl>
    <w:p w:rsidR="00D579CF" w:rsidRPr="00D579CF" w:rsidRDefault="00F52D6E" w:rsidP="00D579CF">
      <w:pPr>
        <w:pStyle w:val="Heading3"/>
        <w:numPr>
          <w:ilvl w:val="1"/>
          <w:numId w:val="2"/>
        </w:numPr>
        <w:spacing w:before="120" w:after="120"/>
        <w:ind w:left="567" w:hanging="567"/>
        <w:jc w:val="both"/>
        <w:rPr>
          <w:b w:val="0"/>
          <w:sz w:val="24"/>
          <w:lang w:val="lv-LV"/>
        </w:rPr>
      </w:pPr>
      <w:r w:rsidRPr="00D579CF">
        <w:rPr>
          <w:b w:val="0"/>
          <w:sz w:val="24"/>
        </w:rPr>
        <w:t>Iepirkuma komisijas locekļi individuāli aizpilda Pretendentu vērtēšanas kritēriju tabulas. Iepirkuma komisijas vērtējumus apkopo vienā tabulā, kurā norāda arī katra Pretendenta iegūto vidējo punktu skaitu (summējot Iepirkuma komisijas locekļu piešķirtos punktus un dalot ar Iepirkuma komisijas locekļu skaitu).</w:t>
      </w:r>
      <w:r w:rsidR="00D579CF" w:rsidRPr="00D579CF">
        <w:rPr>
          <w:b w:val="0"/>
          <w:sz w:val="24"/>
          <w:lang w:val="lv-LV"/>
        </w:rPr>
        <w:t xml:space="preserve"> </w:t>
      </w:r>
    </w:p>
    <w:p w:rsidR="00F52D6E" w:rsidRPr="00BD0BE2" w:rsidRDefault="00F52D6E" w:rsidP="00D579CF">
      <w:pPr>
        <w:pStyle w:val="Heading3"/>
        <w:numPr>
          <w:ilvl w:val="1"/>
          <w:numId w:val="2"/>
        </w:numPr>
        <w:spacing w:before="120" w:after="120"/>
        <w:ind w:left="567" w:hanging="567"/>
        <w:jc w:val="both"/>
        <w:rPr>
          <w:b w:val="0"/>
          <w:sz w:val="24"/>
          <w:lang w:val="lv-LV"/>
        </w:rPr>
      </w:pPr>
      <w:r w:rsidRPr="00BD0BE2">
        <w:rPr>
          <w:b w:val="0"/>
          <w:sz w:val="24"/>
        </w:rPr>
        <w:t>Punktu summas aprēķina</w:t>
      </w:r>
      <w:r w:rsidR="00D579CF" w:rsidRPr="00BD0BE2">
        <w:rPr>
          <w:b w:val="0"/>
          <w:sz w:val="24"/>
          <w:lang w:val="lv-LV"/>
        </w:rPr>
        <w:t>,</w:t>
      </w:r>
      <w:r w:rsidRPr="00BD0BE2">
        <w:rPr>
          <w:b w:val="0"/>
          <w:sz w:val="24"/>
        </w:rPr>
        <w:t xml:space="preserve"> summējot punktu skaitu katrā no novērtējamajiem kritērijiem. Maksimāli augstāk</w:t>
      </w:r>
      <w:r w:rsidR="00D579CF" w:rsidRPr="00BD0BE2">
        <w:rPr>
          <w:b w:val="0"/>
          <w:sz w:val="24"/>
        </w:rPr>
        <w:t>ais iegūstamo punktu skaits – 1</w:t>
      </w:r>
      <w:r w:rsidR="00E03B09">
        <w:rPr>
          <w:b w:val="0"/>
          <w:sz w:val="24"/>
          <w:lang w:val="lv-LV"/>
        </w:rPr>
        <w:t>3</w:t>
      </w:r>
      <w:r w:rsidRPr="00BD0BE2">
        <w:rPr>
          <w:b w:val="0"/>
          <w:sz w:val="24"/>
        </w:rPr>
        <w:t>0 (viens simts</w:t>
      </w:r>
      <w:r w:rsidR="00287613">
        <w:rPr>
          <w:b w:val="0"/>
          <w:sz w:val="24"/>
          <w:lang w:val="lv-LV"/>
        </w:rPr>
        <w:t xml:space="preserve"> </w:t>
      </w:r>
      <w:r w:rsidR="00E03B09">
        <w:rPr>
          <w:b w:val="0"/>
          <w:sz w:val="24"/>
          <w:lang w:val="lv-LV"/>
        </w:rPr>
        <w:t>trīs</w:t>
      </w:r>
      <w:r w:rsidR="00287613">
        <w:rPr>
          <w:b w:val="0"/>
          <w:sz w:val="24"/>
          <w:lang w:val="lv-LV"/>
        </w:rPr>
        <w:t>desmit</w:t>
      </w:r>
      <w:r w:rsidRPr="00BD0BE2">
        <w:rPr>
          <w:b w:val="0"/>
          <w:sz w:val="24"/>
        </w:rPr>
        <w:t>).</w:t>
      </w:r>
    </w:p>
    <w:p w:rsidR="00BD0BE2" w:rsidRDefault="00F52D6E" w:rsidP="00BD0BE2">
      <w:pPr>
        <w:pStyle w:val="ListParagraph"/>
        <w:numPr>
          <w:ilvl w:val="1"/>
          <w:numId w:val="2"/>
        </w:numPr>
        <w:spacing w:before="120" w:after="120"/>
        <w:ind w:left="567" w:hanging="567"/>
        <w:rPr>
          <w:rFonts w:ascii="Times New Roman" w:hAnsi="Times New Roman" w:cs="Times New Roman"/>
        </w:rPr>
      </w:pPr>
      <w:r w:rsidRPr="00BD0BE2">
        <w:rPr>
          <w:rFonts w:ascii="Times New Roman" w:hAnsi="Times New Roman" w:cs="Times New Roman"/>
        </w:rPr>
        <w:t>Par saimnieciski visizdevīgāko piedāvājumu Iepirkuma komisija atzīst Pretendenta piedāvājumu, kurš</w:t>
      </w:r>
      <w:r w:rsidR="00BD0BE2" w:rsidRPr="00BD0BE2">
        <w:rPr>
          <w:rFonts w:ascii="Times New Roman" w:hAnsi="Times New Roman" w:cs="Times New Roman"/>
        </w:rPr>
        <w:t xml:space="preserve"> </w:t>
      </w:r>
      <w:r w:rsidRPr="00BD0BE2">
        <w:rPr>
          <w:rFonts w:ascii="Times New Roman" w:hAnsi="Times New Roman" w:cs="Times New Roman"/>
        </w:rPr>
        <w:t>ir ieguvis vislielāko punktu skaitu.</w:t>
      </w:r>
      <w:r w:rsidR="00BD0BE2">
        <w:rPr>
          <w:rFonts w:ascii="Times New Roman" w:hAnsi="Times New Roman" w:cs="Times New Roman"/>
        </w:rPr>
        <w:t xml:space="preserve"> </w:t>
      </w:r>
    </w:p>
    <w:p w:rsidR="005B44C1" w:rsidRDefault="005B44C1" w:rsidP="005B44C1"/>
    <w:p w:rsidR="00A16317" w:rsidRPr="00BD0BE2" w:rsidRDefault="005D60AF" w:rsidP="00BD0BE2">
      <w:pPr>
        <w:numPr>
          <w:ilvl w:val="0"/>
          <w:numId w:val="2"/>
        </w:numPr>
        <w:shd w:val="clear" w:color="auto" w:fill="C2D69B"/>
        <w:spacing w:before="120" w:after="120"/>
        <w:jc w:val="center"/>
        <w:rPr>
          <w:b/>
        </w:rPr>
      </w:pPr>
      <w:bookmarkStart w:id="1" w:name="_Nepamatoti__lēta_piedāvājuma_noteik"/>
      <w:bookmarkStart w:id="2" w:name="_Toc440978210"/>
      <w:bookmarkStart w:id="3" w:name="_Toc238454251"/>
      <w:bookmarkStart w:id="4" w:name="_Toc377028252"/>
      <w:bookmarkStart w:id="5" w:name="_Toc428342833"/>
      <w:bookmarkStart w:id="6" w:name="_Toc428447280"/>
      <w:bookmarkStart w:id="7" w:name="_Toc446364371"/>
      <w:bookmarkEnd w:id="1"/>
      <w:r w:rsidRPr="005D60AF">
        <w:rPr>
          <w:b/>
        </w:rPr>
        <w:t>Publisko iepirkumu likuma 39.</w:t>
      </w:r>
      <w:r w:rsidRPr="005D60AF">
        <w:rPr>
          <w:b/>
          <w:vertAlign w:val="superscript"/>
        </w:rPr>
        <w:t xml:space="preserve">1 </w:t>
      </w:r>
      <w:r w:rsidRPr="005D60AF">
        <w:rPr>
          <w:b/>
        </w:rPr>
        <w:t>panta pirmās daļas izslēgšanas nosacījumu pārbaude</w:t>
      </w:r>
    </w:p>
    <w:bookmarkEnd w:id="2"/>
    <w:bookmarkEnd w:id="3"/>
    <w:bookmarkEnd w:id="4"/>
    <w:bookmarkEnd w:id="5"/>
    <w:bookmarkEnd w:id="6"/>
    <w:bookmarkEnd w:id="7"/>
    <w:p w:rsidR="005B44C1" w:rsidRPr="00875F58" w:rsidRDefault="00BB6D44" w:rsidP="00875F58">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875F58">
        <w:rPr>
          <w:rFonts w:ascii="Times New Roman" w:hAnsi="Times New Roman" w:cs="Times New Roman"/>
          <w:b w:val="0"/>
          <w:sz w:val="24"/>
          <w:szCs w:val="24"/>
          <w:lang w:val="lv-LV"/>
        </w:rPr>
        <w:t xml:space="preserve">Attiecībā uz pretendentu, kura piedāvājums būs atzīts par saimnieciski visizdevīgāko, Komisija veiks pārbaudi par </w:t>
      </w:r>
      <w:r w:rsidR="005B44C1" w:rsidRPr="00875F58">
        <w:rPr>
          <w:rFonts w:ascii="Times New Roman" w:hAnsi="Times New Roman" w:cs="Times New Roman"/>
          <w:b w:val="0"/>
          <w:sz w:val="24"/>
          <w:szCs w:val="24"/>
        </w:rPr>
        <w:t>Publisko iepirkumu likuma (PIL) 39.</w:t>
      </w:r>
      <w:r w:rsidR="005B44C1" w:rsidRPr="00875F58">
        <w:rPr>
          <w:rFonts w:ascii="Times New Roman" w:hAnsi="Times New Roman" w:cs="Times New Roman"/>
          <w:b w:val="0"/>
          <w:sz w:val="24"/>
          <w:szCs w:val="24"/>
          <w:vertAlign w:val="superscript"/>
        </w:rPr>
        <w:t>1</w:t>
      </w:r>
      <w:r w:rsidR="005B44C1" w:rsidRPr="00875F58">
        <w:rPr>
          <w:rFonts w:ascii="Times New Roman" w:hAnsi="Times New Roman" w:cs="Times New Roman"/>
          <w:b w:val="0"/>
          <w:sz w:val="24"/>
          <w:szCs w:val="24"/>
        </w:rPr>
        <w:t xml:space="preserve"> panta pirmajā daļā minēt</w:t>
      </w:r>
      <w:r w:rsidRPr="00875F58">
        <w:rPr>
          <w:rFonts w:ascii="Times New Roman" w:hAnsi="Times New Roman" w:cs="Times New Roman"/>
          <w:b w:val="0"/>
          <w:sz w:val="24"/>
          <w:szCs w:val="24"/>
          <w:lang w:val="lv-LV"/>
        </w:rPr>
        <w:t>o</w:t>
      </w:r>
      <w:r w:rsidR="005B44C1" w:rsidRPr="00875F58">
        <w:rPr>
          <w:rFonts w:ascii="Times New Roman" w:hAnsi="Times New Roman" w:cs="Times New Roman"/>
          <w:b w:val="0"/>
          <w:sz w:val="24"/>
          <w:szCs w:val="24"/>
        </w:rPr>
        <w:t xml:space="preserve"> izslēgšanas nosacījum</w:t>
      </w:r>
      <w:r w:rsidRPr="00875F58">
        <w:rPr>
          <w:rFonts w:ascii="Times New Roman" w:hAnsi="Times New Roman" w:cs="Times New Roman"/>
          <w:b w:val="0"/>
          <w:sz w:val="24"/>
          <w:szCs w:val="24"/>
          <w:lang w:val="lv-LV"/>
        </w:rPr>
        <w:t>u attiecināmību.</w:t>
      </w:r>
    </w:p>
    <w:p w:rsidR="005B44C1" w:rsidRPr="00B17BE5" w:rsidRDefault="00244E44" w:rsidP="00657740">
      <w:pPr>
        <w:pStyle w:val="BodyText"/>
        <w:widowControl/>
        <w:numPr>
          <w:ilvl w:val="1"/>
          <w:numId w:val="2"/>
        </w:numPr>
        <w:spacing w:after="0"/>
        <w:ind w:left="567" w:hanging="567"/>
        <w:jc w:val="both"/>
        <w:rPr>
          <w:rFonts w:ascii="Times New Roman" w:hAnsi="Times New Roman"/>
          <w:bCs/>
          <w:szCs w:val="24"/>
        </w:rPr>
      </w:pPr>
      <w:r>
        <w:rPr>
          <w:rFonts w:ascii="Times New Roman" w:hAnsi="Times New Roman"/>
          <w:bCs/>
          <w:szCs w:val="24"/>
        </w:rPr>
        <w:t xml:space="preserve">Pēc pārbaužu </w:t>
      </w:r>
      <w:r w:rsidR="005B44C1" w:rsidRPr="00B17BE5">
        <w:rPr>
          <w:rFonts w:ascii="Times New Roman" w:hAnsi="Times New Roman"/>
          <w:bCs/>
          <w:szCs w:val="24"/>
        </w:rPr>
        <w:t xml:space="preserve">veikšanas iepirkuma komisija pieņem lēmumu par Pretendenta noteikšanu par uzvarētāju vai izslēgšanu no turpmākās dalības </w:t>
      </w:r>
      <w:r>
        <w:rPr>
          <w:rFonts w:ascii="Times New Roman" w:hAnsi="Times New Roman"/>
          <w:bCs/>
          <w:szCs w:val="24"/>
        </w:rPr>
        <w:t>iepirkumā.</w:t>
      </w:r>
    </w:p>
    <w:p w:rsidR="005B44C1" w:rsidRPr="005E162E" w:rsidRDefault="005B44C1" w:rsidP="005E162E">
      <w:pPr>
        <w:pStyle w:val="ListParagraph"/>
        <w:numPr>
          <w:ilvl w:val="1"/>
          <w:numId w:val="2"/>
        </w:numPr>
        <w:spacing w:before="120" w:after="120"/>
        <w:ind w:left="567" w:hanging="567"/>
        <w:rPr>
          <w:rFonts w:ascii="Times New Roman" w:hAnsi="Times New Roman" w:cs="Times New Roman"/>
        </w:rPr>
      </w:pPr>
      <w:r w:rsidRPr="00B17BE5">
        <w:rPr>
          <w:rFonts w:ascii="Times New Roman" w:hAnsi="Times New Roman"/>
          <w:bCs/>
        </w:rPr>
        <w:t xml:space="preserve">Ja Pretendents </w:t>
      </w:r>
      <w:r w:rsidR="00253965">
        <w:rPr>
          <w:rFonts w:ascii="Times New Roman" w:hAnsi="Times New Roman"/>
          <w:bCs/>
        </w:rPr>
        <w:t xml:space="preserve">pārbaudes rezultātā </w:t>
      </w:r>
      <w:r w:rsidRPr="00B17BE5">
        <w:rPr>
          <w:rFonts w:ascii="Times New Roman" w:hAnsi="Times New Roman"/>
          <w:bCs/>
        </w:rPr>
        <w:t xml:space="preserve">tiek izslēgts no dalības </w:t>
      </w:r>
      <w:r w:rsidR="00244E44">
        <w:rPr>
          <w:rFonts w:ascii="Times New Roman" w:hAnsi="Times New Roman"/>
          <w:bCs/>
        </w:rPr>
        <w:t>iepirkumā</w:t>
      </w:r>
      <w:r w:rsidRPr="00B17BE5">
        <w:rPr>
          <w:rFonts w:ascii="Times New Roman" w:hAnsi="Times New Roman"/>
          <w:bCs/>
        </w:rPr>
        <w:t>,</w:t>
      </w:r>
      <w:r w:rsidR="00253965">
        <w:rPr>
          <w:rFonts w:ascii="Times New Roman" w:hAnsi="Times New Roman"/>
          <w:bCs/>
        </w:rPr>
        <w:t xml:space="preserve"> vai</w:t>
      </w:r>
      <w:r w:rsidR="00253965" w:rsidRPr="00253965">
        <w:rPr>
          <w:rFonts w:ascii="Times New Roman" w:hAnsi="Times New Roman" w:cs="Times New Roman"/>
        </w:rPr>
        <w:t xml:space="preserve"> </w:t>
      </w:r>
      <w:r w:rsidR="00253965">
        <w:rPr>
          <w:rFonts w:ascii="Times New Roman" w:hAnsi="Times New Roman" w:cs="Times New Roman"/>
        </w:rPr>
        <w:t>j</w:t>
      </w:r>
      <w:r w:rsidR="00253965" w:rsidRPr="00BD0BE2">
        <w:rPr>
          <w:rFonts w:ascii="Times New Roman" w:hAnsi="Times New Roman" w:cs="Times New Roman"/>
        </w:rPr>
        <w:t xml:space="preserve">a izraudzītais pretendents atsakās slēgt iepirkuma līgumu vai neparaksta iepirkuma līgumu divu nedēļu laikā no brīža, kad Pasūtītājs un </w:t>
      </w:r>
      <w:r w:rsidR="00253965">
        <w:rPr>
          <w:rFonts w:ascii="Times New Roman" w:hAnsi="Times New Roman" w:cs="Times New Roman"/>
        </w:rPr>
        <w:t>P</w:t>
      </w:r>
      <w:r w:rsidR="00253965" w:rsidRPr="00BD0BE2">
        <w:rPr>
          <w:rFonts w:ascii="Times New Roman" w:hAnsi="Times New Roman" w:cs="Times New Roman"/>
        </w:rPr>
        <w:t xml:space="preserve">retendents ir tiesīgi slēgt iepirkuma līgumu un Pasūtītājs ir nosūtījis izraudzītājam </w:t>
      </w:r>
      <w:r w:rsidR="00253965">
        <w:rPr>
          <w:rFonts w:ascii="Times New Roman" w:hAnsi="Times New Roman" w:cs="Times New Roman"/>
        </w:rPr>
        <w:t>P</w:t>
      </w:r>
      <w:r w:rsidR="00253965" w:rsidRPr="00BD0BE2">
        <w:rPr>
          <w:rFonts w:ascii="Times New Roman" w:hAnsi="Times New Roman" w:cs="Times New Roman"/>
        </w:rPr>
        <w:t xml:space="preserve">retendentam iepirkuma līgumu parakstīšanai, Pasūtītājs pieņem lēmumu </w:t>
      </w:r>
      <w:r w:rsidR="005E162E">
        <w:rPr>
          <w:rFonts w:ascii="Times New Roman" w:hAnsi="Times New Roman" w:cs="Times New Roman"/>
        </w:rPr>
        <w:t>par iesp</w:t>
      </w:r>
      <w:r w:rsidR="00253965">
        <w:rPr>
          <w:rFonts w:ascii="Times New Roman" w:hAnsi="Times New Roman" w:cs="Times New Roman"/>
        </w:rPr>
        <w:t>ējamo līguma sl</w:t>
      </w:r>
      <w:r w:rsidR="005E162E">
        <w:rPr>
          <w:rFonts w:ascii="Times New Roman" w:hAnsi="Times New Roman" w:cs="Times New Roman"/>
        </w:rPr>
        <w:t xml:space="preserve">ēgšanu ar </w:t>
      </w:r>
      <w:r w:rsidR="00253965" w:rsidRPr="00BD0BE2">
        <w:rPr>
          <w:rFonts w:ascii="Times New Roman" w:hAnsi="Times New Roman" w:cs="Times New Roman"/>
        </w:rPr>
        <w:t>nākam</w:t>
      </w:r>
      <w:r w:rsidR="005E162E">
        <w:rPr>
          <w:rFonts w:ascii="Times New Roman" w:hAnsi="Times New Roman" w:cs="Times New Roman"/>
        </w:rPr>
        <w:t>o</w:t>
      </w:r>
      <w:r w:rsidR="00253965" w:rsidRPr="00BD0BE2">
        <w:rPr>
          <w:rFonts w:ascii="Times New Roman" w:hAnsi="Times New Roman" w:cs="Times New Roman"/>
        </w:rPr>
        <w:t xml:space="preserve"> saimnieciski visizdevīgāk</w:t>
      </w:r>
      <w:r w:rsidR="005E162E">
        <w:rPr>
          <w:rFonts w:ascii="Times New Roman" w:hAnsi="Times New Roman" w:cs="Times New Roman"/>
        </w:rPr>
        <w:t>o</w:t>
      </w:r>
      <w:r w:rsidR="00253965" w:rsidRPr="00BD0BE2">
        <w:rPr>
          <w:rFonts w:ascii="Times New Roman" w:hAnsi="Times New Roman" w:cs="Times New Roman"/>
        </w:rPr>
        <w:t xml:space="preserve"> </w:t>
      </w:r>
      <w:r w:rsidR="005E162E">
        <w:rPr>
          <w:rFonts w:ascii="Times New Roman" w:hAnsi="Times New Roman" w:cs="Times New Roman"/>
        </w:rPr>
        <w:t>Pretendentu</w:t>
      </w:r>
      <w:r w:rsidR="00253965" w:rsidRPr="00BD0BE2">
        <w:rPr>
          <w:rFonts w:ascii="Times New Roman" w:hAnsi="Times New Roman" w:cs="Times New Roman"/>
        </w:rPr>
        <w:t>, vai pārtraukt iepirkumu, neizvēloties nevienu piedāvājumu.</w:t>
      </w:r>
      <w:r w:rsidR="005E162E">
        <w:rPr>
          <w:rFonts w:ascii="Times New Roman" w:hAnsi="Times New Roman" w:cs="Times New Roman"/>
        </w:rPr>
        <w:t xml:space="preserve"> Pieņemot lēmumu </w:t>
      </w:r>
      <w:r w:rsidR="005E162E">
        <w:rPr>
          <w:rFonts w:ascii="Times New Roman" w:hAnsi="Times New Roman" w:cs="Times New Roman"/>
        </w:rPr>
        <w:lastRenderedPageBreak/>
        <w:t xml:space="preserve">par iespējamo līguma slēgšanu ar </w:t>
      </w:r>
      <w:r w:rsidR="005E162E" w:rsidRPr="00BD0BE2">
        <w:rPr>
          <w:rFonts w:ascii="Times New Roman" w:hAnsi="Times New Roman" w:cs="Times New Roman"/>
        </w:rPr>
        <w:t>nākam</w:t>
      </w:r>
      <w:r w:rsidR="005E162E">
        <w:rPr>
          <w:rFonts w:ascii="Times New Roman" w:hAnsi="Times New Roman" w:cs="Times New Roman"/>
        </w:rPr>
        <w:t>o</w:t>
      </w:r>
      <w:r w:rsidR="005E162E" w:rsidRPr="00BD0BE2">
        <w:rPr>
          <w:rFonts w:ascii="Times New Roman" w:hAnsi="Times New Roman" w:cs="Times New Roman"/>
        </w:rPr>
        <w:t xml:space="preserve"> saimnieciski visizdevīgāk</w:t>
      </w:r>
      <w:r w:rsidR="005E162E">
        <w:rPr>
          <w:rFonts w:ascii="Times New Roman" w:hAnsi="Times New Roman" w:cs="Times New Roman"/>
        </w:rPr>
        <w:t>o</w:t>
      </w:r>
      <w:r w:rsidR="005E162E" w:rsidRPr="00BD0BE2">
        <w:rPr>
          <w:rFonts w:ascii="Times New Roman" w:hAnsi="Times New Roman" w:cs="Times New Roman"/>
        </w:rPr>
        <w:t xml:space="preserve"> </w:t>
      </w:r>
      <w:r w:rsidR="005E162E">
        <w:rPr>
          <w:rFonts w:ascii="Times New Roman" w:hAnsi="Times New Roman" w:cs="Times New Roman"/>
        </w:rPr>
        <w:t>Pretendentu</w:t>
      </w:r>
      <w:r w:rsidR="005E162E" w:rsidRPr="00BD0BE2">
        <w:rPr>
          <w:rFonts w:ascii="Times New Roman" w:hAnsi="Times New Roman" w:cs="Times New Roman"/>
        </w:rPr>
        <w:t>,</w:t>
      </w:r>
      <w:r w:rsidR="005E162E">
        <w:rPr>
          <w:rFonts w:ascii="Times New Roman" w:hAnsi="Times New Roman" w:cs="Times New Roman"/>
        </w:rPr>
        <w:t xml:space="preserve"> komisija attiecībā uz to veic </w:t>
      </w:r>
      <w:r w:rsidRPr="005E162E">
        <w:rPr>
          <w:rFonts w:ascii="Times New Roman" w:hAnsi="Times New Roman"/>
          <w:bCs/>
        </w:rPr>
        <w:t xml:space="preserve">pārbaudi atbilstoši </w:t>
      </w:r>
      <w:r w:rsidR="000F4DFA" w:rsidRPr="005E162E">
        <w:rPr>
          <w:rFonts w:ascii="Times New Roman" w:hAnsi="Times New Roman"/>
          <w:bCs/>
        </w:rPr>
        <w:t>šīs nodaļas noteikumiem.</w:t>
      </w:r>
    </w:p>
    <w:p w:rsidR="001E762E" w:rsidRDefault="001E762E" w:rsidP="001E762E"/>
    <w:p w:rsidR="009554E1" w:rsidRDefault="009554E1" w:rsidP="009554E1">
      <w:pPr>
        <w:numPr>
          <w:ilvl w:val="0"/>
          <w:numId w:val="2"/>
        </w:numPr>
        <w:shd w:val="clear" w:color="auto" w:fill="C2D69B"/>
        <w:spacing w:before="120" w:after="120"/>
        <w:jc w:val="center"/>
        <w:rPr>
          <w:b/>
        </w:rPr>
      </w:pPr>
      <w:bookmarkStart w:id="8" w:name="_Toc141341765"/>
      <w:bookmarkStart w:id="9" w:name="_Toc141785296"/>
      <w:bookmarkStart w:id="10" w:name="_Toc446364373"/>
      <w:r>
        <w:rPr>
          <w:b/>
        </w:rPr>
        <w:t>Lēmuma izziņošana un līguma slēgšana</w:t>
      </w:r>
    </w:p>
    <w:p w:rsidR="00A16317" w:rsidRPr="005D60AF" w:rsidRDefault="00A16317" w:rsidP="00A16317">
      <w:pPr>
        <w:shd w:val="clear" w:color="auto" w:fill="C2D69B"/>
        <w:spacing w:before="120" w:after="120"/>
        <w:rPr>
          <w:b/>
        </w:rPr>
      </w:pPr>
    </w:p>
    <w:bookmarkEnd w:id="8"/>
    <w:bookmarkEnd w:id="9"/>
    <w:bookmarkEnd w:id="10"/>
    <w:p w:rsidR="00E6667A" w:rsidRPr="006D2688" w:rsidRDefault="00E6667A" w:rsidP="006D2688">
      <w:pPr>
        <w:pStyle w:val="Heading2"/>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Iepirkuma komisija saskaņā ar nolikuma </w:t>
      </w:r>
      <w:r w:rsidRPr="006D2688">
        <w:rPr>
          <w:rFonts w:ascii="Times New Roman" w:hAnsi="Times New Roman" w:cs="Times New Roman"/>
          <w:b w:val="0"/>
          <w:bCs/>
          <w:sz w:val="24"/>
          <w:szCs w:val="24"/>
          <w:lang w:val="lv-LV"/>
        </w:rPr>
        <w:t>14.nodaļā</w:t>
      </w:r>
      <w:r w:rsidRPr="006D2688">
        <w:rPr>
          <w:rFonts w:ascii="Times New Roman" w:hAnsi="Times New Roman" w:cs="Times New Roman"/>
          <w:b w:val="0"/>
          <w:bCs/>
          <w:sz w:val="24"/>
          <w:szCs w:val="24"/>
        </w:rPr>
        <w:t xml:space="preserve"> noteikto kārtību nosaka </w:t>
      </w:r>
      <w:r w:rsidRPr="006D2688">
        <w:rPr>
          <w:rFonts w:ascii="Times New Roman" w:hAnsi="Times New Roman" w:cs="Times New Roman"/>
          <w:b w:val="0"/>
          <w:bCs/>
          <w:sz w:val="24"/>
          <w:szCs w:val="24"/>
          <w:lang w:val="lv-LV"/>
        </w:rPr>
        <w:t>saimnieciski visizdevīgāko</w:t>
      </w:r>
      <w:r w:rsidRPr="006D2688">
        <w:rPr>
          <w:rFonts w:ascii="Times New Roman" w:hAnsi="Times New Roman" w:cs="Times New Roman"/>
          <w:b w:val="0"/>
          <w:bCs/>
          <w:sz w:val="24"/>
          <w:szCs w:val="24"/>
        </w:rPr>
        <w:t xml:space="preserve"> </w:t>
      </w:r>
      <w:r w:rsidR="0047106B" w:rsidRPr="006D2688">
        <w:rPr>
          <w:rFonts w:ascii="Times New Roman" w:hAnsi="Times New Roman" w:cs="Times New Roman"/>
          <w:b w:val="0"/>
          <w:bCs/>
          <w:sz w:val="24"/>
          <w:szCs w:val="24"/>
          <w:lang w:val="lv-LV"/>
        </w:rPr>
        <w:t>piedāvājumu</w:t>
      </w:r>
      <w:r w:rsidRPr="006D2688">
        <w:rPr>
          <w:rFonts w:ascii="Times New Roman" w:hAnsi="Times New Roman" w:cs="Times New Roman"/>
          <w:b w:val="0"/>
          <w:bCs/>
          <w:sz w:val="24"/>
          <w:szCs w:val="24"/>
        </w:rPr>
        <w:t xml:space="preserve"> un pieņem lēmumu par iepirkuma līguma slēgšanu ar </w:t>
      </w:r>
      <w:r w:rsidR="0047106B" w:rsidRPr="006D2688">
        <w:rPr>
          <w:rFonts w:ascii="Times New Roman" w:hAnsi="Times New Roman" w:cs="Times New Roman"/>
          <w:b w:val="0"/>
          <w:bCs/>
          <w:sz w:val="24"/>
          <w:szCs w:val="24"/>
          <w:lang w:val="lv-LV"/>
        </w:rPr>
        <w:t xml:space="preserve">attiecīgo </w:t>
      </w:r>
      <w:r w:rsidRPr="006D2688">
        <w:rPr>
          <w:rFonts w:ascii="Times New Roman" w:hAnsi="Times New Roman" w:cs="Times New Roman"/>
          <w:b w:val="0"/>
          <w:bCs/>
          <w:sz w:val="24"/>
          <w:szCs w:val="24"/>
        </w:rPr>
        <w:t>Pretendentu</w:t>
      </w:r>
      <w:r w:rsidR="0047106B" w:rsidRPr="006D2688">
        <w:rPr>
          <w:rFonts w:ascii="Times New Roman" w:hAnsi="Times New Roman" w:cs="Times New Roman"/>
          <w:b w:val="0"/>
          <w:bCs/>
          <w:sz w:val="24"/>
          <w:szCs w:val="24"/>
          <w:lang w:val="lv-LV"/>
        </w:rPr>
        <w:t>.</w:t>
      </w:r>
    </w:p>
    <w:p w:rsidR="00E6667A"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Iepirkuma komisija 3 (trīs) darbdienu laikā vienlaikus informē visus Pretendentus par pieņemto lēmumu attiecībā uz iepirkuma līguma slēgšanu. </w:t>
      </w:r>
    </w:p>
    <w:p w:rsidR="00E6667A"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Iepirkuma komisija ne vēlāk kā 3 (trīs) darbdienu laikā pēc Pretendentu informēšanas saskaņā ar Publisko iepirkumu likuma 32.panta otro daļu iesniedz publicēšanai paziņojumu par iepirkuma procedūras rezultātiem</w:t>
      </w:r>
      <w:r w:rsidR="00261D29" w:rsidRPr="006D2688">
        <w:rPr>
          <w:rFonts w:ascii="Times New Roman" w:hAnsi="Times New Roman" w:cs="Times New Roman"/>
          <w:b w:val="0"/>
          <w:bCs/>
          <w:sz w:val="24"/>
          <w:szCs w:val="24"/>
          <w:lang w:val="lv-LV"/>
        </w:rPr>
        <w:t>.</w:t>
      </w:r>
    </w:p>
    <w:p w:rsidR="00E6667A"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Iepirkuma līgumu ar izraudzīto Pretendentu slēdz ne agrāk kā nākamajā darbdienā pēc nogaidīšanas termiņa beigām (10 dienas pēc dienas, ka</w:t>
      </w:r>
      <w:r w:rsidR="00261D29" w:rsidRPr="006D2688">
        <w:rPr>
          <w:rFonts w:ascii="Times New Roman" w:hAnsi="Times New Roman" w:cs="Times New Roman"/>
          <w:b w:val="0"/>
          <w:bCs/>
          <w:sz w:val="24"/>
          <w:szCs w:val="24"/>
        </w:rPr>
        <w:t>d Publisko iepirkumu likuma 32.</w:t>
      </w:r>
      <w:r w:rsidRPr="006D2688">
        <w:rPr>
          <w:rFonts w:ascii="Times New Roman" w:hAnsi="Times New Roman" w:cs="Times New Roman"/>
          <w:b w:val="0"/>
          <w:bCs/>
          <w:sz w:val="24"/>
          <w:szCs w:val="24"/>
        </w:rPr>
        <w:t xml:space="preserve">pantā minētā informācija nosūtīta visiem Pretendentiem pa faksu vai elektroniski, izmantojot drošu elektronisko parakstu, vai nodota personiski un papildus viena darbdiena vai 15 dienas pēc dienas, kad Publisko iepirkumu likuma 32. pantā minētā informācija nosūtīta kaut vienam pretendentam pa pastu un papildus viena darbdiena), ja Iepirkumu uzraudzības birojā nav Publisko iepirkumu likuma 83. pantā noteiktajā kārtībā iesniegts iesniegums par iepirkuma procedūras pārkāpumiem. </w:t>
      </w:r>
    </w:p>
    <w:p w:rsidR="00E6667A"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Paziņojumā, ko Pasūtītājs nosūta noraidītajam Pretendentam, tiek norādīts detalizēts </w:t>
      </w:r>
      <w:r w:rsidR="00261D29" w:rsidRPr="006D2688">
        <w:rPr>
          <w:rFonts w:ascii="Times New Roman" w:hAnsi="Times New Roman" w:cs="Times New Roman"/>
          <w:b w:val="0"/>
          <w:bCs/>
          <w:sz w:val="24"/>
          <w:szCs w:val="24"/>
          <w:lang w:val="lv-LV"/>
        </w:rPr>
        <w:t xml:space="preserve">piedāvājuma noraidīšanas </w:t>
      </w:r>
      <w:r w:rsidRPr="006D2688">
        <w:rPr>
          <w:rFonts w:ascii="Times New Roman" w:hAnsi="Times New Roman" w:cs="Times New Roman"/>
          <w:b w:val="0"/>
          <w:bCs/>
          <w:sz w:val="24"/>
          <w:szCs w:val="24"/>
        </w:rPr>
        <w:t>pamatojums</w:t>
      </w:r>
      <w:r w:rsidR="00261D29" w:rsidRPr="006D2688">
        <w:rPr>
          <w:rFonts w:ascii="Times New Roman" w:hAnsi="Times New Roman" w:cs="Times New Roman"/>
          <w:b w:val="0"/>
          <w:bCs/>
          <w:sz w:val="24"/>
          <w:szCs w:val="24"/>
          <w:lang w:val="lv-LV"/>
        </w:rPr>
        <w:t>.</w:t>
      </w:r>
    </w:p>
    <w:p w:rsidR="00A92BF9"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Pirms lēmuma pieņemšanas par līguma noslēgšanu ar nākamo Pretendentu, kura piedāvājums atzīts par </w:t>
      </w:r>
      <w:r w:rsidR="0077393E" w:rsidRPr="006D2688">
        <w:rPr>
          <w:rFonts w:ascii="Times New Roman" w:hAnsi="Times New Roman" w:cs="Times New Roman"/>
          <w:b w:val="0"/>
          <w:bCs/>
          <w:sz w:val="24"/>
          <w:szCs w:val="24"/>
          <w:lang w:val="lv-LV"/>
        </w:rPr>
        <w:t>saimnieciski visizdevīgāko</w:t>
      </w:r>
      <w:r w:rsidRPr="006D2688">
        <w:rPr>
          <w:rFonts w:ascii="Times New Roman" w:hAnsi="Times New Roman" w:cs="Times New Roman"/>
          <w:b w:val="0"/>
          <w:bCs/>
          <w:sz w:val="24"/>
          <w:szCs w:val="24"/>
        </w:rPr>
        <w:t xml:space="preserve">,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w:t>
      </w:r>
      <w:r w:rsidR="007D0E91" w:rsidRPr="006D2688">
        <w:rPr>
          <w:rFonts w:ascii="Times New Roman" w:hAnsi="Times New Roman" w:cs="Times New Roman"/>
          <w:b w:val="0"/>
          <w:bCs/>
          <w:sz w:val="24"/>
          <w:szCs w:val="24"/>
          <w:lang w:val="lv-LV"/>
        </w:rPr>
        <w:t xml:space="preserve">var </w:t>
      </w:r>
      <w:r w:rsidRPr="006D2688">
        <w:rPr>
          <w:rFonts w:ascii="Times New Roman" w:hAnsi="Times New Roman" w:cs="Times New Roman"/>
          <w:b w:val="0"/>
          <w:bCs/>
          <w:sz w:val="24"/>
          <w:szCs w:val="24"/>
        </w:rPr>
        <w:t>pieņem</w:t>
      </w:r>
      <w:r w:rsidR="007D0E91" w:rsidRPr="006D2688">
        <w:rPr>
          <w:rFonts w:ascii="Times New Roman" w:hAnsi="Times New Roman" w:cs="Times New Roman"/>
          <w:b w:val="0"/>
          <w:bCs/>
          <w:sz w:val="24"/>
          <w:szCs w:val="24"/>
          <w:lang w:val="lv-LV"/>
        </w:rPr>
        <w:t>t</w:t>
      </w:r>
      <w:r w:rsidRPr="006D2688">
        <w:rPr>
          <w:rFonts w:ascii="Times New Roman" w:hAnsi="Times New Roman" w:cs="Times New Roman"/>
          <w:b w:val="0"/>
          <w:bCs/>
          <w:sz w:val="24"/>
          <w:szCs w:val="24"/>
        </w:rPr>
        <w:t xml:space="preserve"> lēmumu </w:t>
      </w:r>
      <w:r w:rsidR="007D0E91" w:rsidRPr="006D2688">
        <w:rPr>
          <w:rFonts w:ascii="Times New Roman" w:hAnsi="Times New Roman" w:cs="Times New Roman"/>
          <w:b w:val="0"/>
          <w:bCs/>
          <w:sz w:val="24"/>
          <w:szCs w:val="24"/>
          <w:lang w:val="lv-LV"/>
        </w:rPr>
        <w:t>par attiecīgā Pretendenta piedāvājuma noraidīšanu.</w:t>
      </w:r>
      <w:r w:rsidR="00A92BF9" w:rsidRPr="006D2688">
        <w:rPr>
          <w:rFonts w:ascii="Times New Roman" w:hAnsi="Times New Roman" w:cs="Times New Roman"/>
          <w:b w:val="0"/>
          <w:bCs/>
          <w:sz w:val="24"/>
          <w:szCs w:val="24"/>
          <w:lang w:val="lv-LV"/>
        </w:rPr>
        <w:t xml:space="preserve"> </w:t>
      </w:r>
    </w:p>
    <w:p w:rsidR="00A92BF9" w:rsidRPr="006D2688" w:rsidRDefault="00A92BF9"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Ar </w:t>
      </w:r>
      <w:r w:rsidRPr="006D2688">
        <w:rPr>
          <w:rFonts w:ascii="Times New Roman" w:hAnsi="Times New Roman" w:cs="Times New Roman"/>
          <w:b w:val="0"/>
          <w:bCs/>
          <w:sz w:val="24"/>
          <w:szCs w:val="24"/>
          <w:lang w:val="lv-LV"/>
        </w:rPr>
        <w:t>iepirkumā</w:t>
      </w:r>
      <w:r w:rsidRPr="006D2688">
        <w:rPr>
          <w:rFonts w:ascii="Times New Roman" w:hAnsi="Times New Roman" w:cs="Times New Roman"/>
          <w:b w:val="0"/>
          <w:bCs/>
          <w:sz w:val="24"/>
          <w:szCs w:val="24"/>
        </w:rPr>
        <w:t xml:space="preserve"> izraudzīto Pretendentu tiks slēgts līgums saskaņā ar nolikuma </w:t>
      </w:r>
      <w:r w:rsidR="00FE1823" w:rsidRPr="00FE1823">
        <w:rPr>
          <w:rFonts w:ascii="Times New Roman" w:hAnsi="Times New Roman" w:cs="Times New Roman"/>
          <w:b w:val="0"/>
          <w:bCs/>
          <w:sz w:val="24"/>
          <w:szCs w:val="24"/>
          <w:lang w:val="lv-LV"/>
        </w:rPr>
        <w:t>8</w:t>
      </w:r>
      <w:r w:rsidRPr="00FE1823">
        <w:rPr>
          <w:rFonts w:ascii="Times New Roman" w:hAnsi="Times New Roman" w:cs="Times New Roman"/>
          <w:b w:val="0"/>
          <w:bCs/>
          <w:sz w:val="24"/>
          <w:szCs w:val="24"/>
        </w:rPr>
        <w:t>. pielikumā</w:t>
      </w:r>
      <w:r w:rsidRPr="006D2688">
        <w:rPr>
          <w:rFonts w:ascii="Times New Roman" w:hAnsi="Times New Roman" w:cs="Times New Roman"/>
          <w:b w:val="0"/>
          <w:bCs/>
          <w:sz w:val="24"/>
          <w:szCs w:val="24"/>
        </w:rPr>
        <w:t xml:space="preserve"> pievienoto līguma projektu, kas ir šī nolikuma neatņemama sastāvdaļa.</w:t>
      </w:r>
      <w:r w:rsidRPr="006D2688">
        <w:rPr>
          <w:rFonts w:ascii="Times New Roman" w:hAnsi="Times New Roman" w:cs="Times New Roman"/>
          <w:b w:val="0"/>
          <w:bCs/>
          <w:sz w:val="24"/>
          <w:szCs w:val="24"/>
          <w:lang w:val="lv-LV"/>
        </w:rPr>
        <w:t xml:space="preserve"> </w:t>
      </w:r>
    </w:p>
    <w:p w:rsidR="00A92BF9" w:rsidRPr="006D2688" w:rsidRDefault="00A92BF9"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Iepirkuma līgums tiks </w:t>
      </w:r>
      <w:r w:rsidR="006D2688" w:rsidRPr="006D2688">
        <w:rPr>
          <w:rFonts w:ascii="Times New Roman" w:hAnsi="Times New Roman" w:cs="Times New Roman"/>
          <w:b w:val="0"/>
          <w:bCs/>
          <w:sz w:val="24"/>
          <w:szCs w:val="24"/>
          <w:lang w:val="lv-LV"/>
        </w:rPr>
        <w:t>slēgts</w:t>
      </w:r>
      <w:r w:rsidRPr="006D2688">
        <w:rPr>
          <w:rFonts w:ascii="Times New Roman" w:hAnsi="Times New Roman" w:cs="Times New Roman"/>
          <w:b w:val="0"/>
          <w:bCs/>
          <w:sz w:val="24"/>
          <w:szCs w:val="24"/>
        </w:rPr>
        <w:t xml:space="preserve">, pamatojoties uz </w:t>
      </w:r>
      <w:r w:rsidR="006D2688" w:rsidRPr="006D2688">
        <w:rPr>
          <w:rFonts w:ascii="Times New Roman" w:hAnsi="Times New Roman" w:cs="Times New Roman"/>
          <w:b w:val="0"/>
          <w:bCs/>
          <w:sz w:val="24"/>
          <w:szCs w:val="24"/>
          <w:lang w:val="lv-LV"/>
        </w:rPr>
        <w:t>iepirkuma</w:t>
      </w:r>
      <w:r w:rsidRPr="006D2688">
        <w:rPr>
          <w:rFonts w:ascii="Times New Roman" w:hAnsi="Times New Roman" w:cs="Times New Roman"/>
          <w:b w:val="0"/>
          <w:bCs/>
          <w:sz w:val="24"/>
          <w:szCs w:val="24"/>
        </w:rPr>
        <w:t xml:space="preserve"> nolikumu un </w:t>
      </w:r>
      <w:r w:rsidR="006D2688" w:rsidRPr="006D2688">
        <w:rPr>
          <w:rFonts w:ascii="Times New Roman" w:hAnsi="Times New Roman" w:cs="Times New Roman"/>
          <w:b w:val="0"/>
          <w:bCs/>
          <w:sz w:val="24"/>
          <w:szCs w:val="24"/>
          <w:lang w:val="lv-LV"/>
        </w:rPr>
        <w:t>iepirkuma</w:t>
      </w:r>
      <w:r w:rsidRPr="006D2688">
        <w:rPr>
          <w:rFonts w:ascii="Times New Roman" w:hAnsi="Times New Roman" w:cs="Times New Roman"/>
          <w:b w:val="0"/>
          <w:bCs/>
          <w:sz w:val="24"/>
          <w:szCs w:val="24"/>
        </w:rPr>
        <w:t xml:space="preserve"> uzvarētāja piedāvājumu. </w:t>
      </w:r>
    </w:p>
    <w:p w:rsidR="001E762E" w:rsidRDefault="001E762E" w:rsidP="001E762E">
      <w:pPr>
        <w:tabs>
          <w:tab w:val="num" w:pos="567"/>
        </w:tabs>
        <w:spacing w:before="120" w:after="60"/>
        <w:ind w:left="426" w:hanging="426"/>
        <w:rPr>
          <w:b/>
        </w:rPr>
      </w:pPr>
    </w:p>
    <w:p w:rsidR="001E762E" w:rsidRDefault="001E762E" w:rsidP="001E762E">
      <w:pPr>
        <w:spacing w:before="120" w:after="60"/>
        <w:rPr>
          <w:b/>
        </w:rPr>
      </w:pPr>
    </w:p>
    <w:p w:rsidR="001E762E" w:rsidRPr="00DA7E74" w:rsidRDefault="001E762E" w:rsidP="001E762E">
      <w:pPr>
        <w:spacing w:before="120" w:after="60"/>
      </w:pPr>
      <w:r w:rsidRPr="00DA7E74">
        <w:rPr>
          <w:b/>
        </w:rPr>
        <w:t>Pielikumā:</w:t>
      </w:r>
    </w:p>
    <w:p w:rsidR="00FE1823" w:rsidRPr="00DA7E74" w:rsidRDefault="00FE1823" w:rsidP="001E762E">
      <w:pPr>
        <w:numPr>
          <w:ilvl w:val="0"/>
          <w:numId w:val="4"/>
        </w:numPr>
        <w:ind w:left="0" w:firstLine="0"/>
      </w:pPr>
      <w:r w:rsidRPr="00DA7E74">
        <w:t>Tehniskā specifikācija;</w:t>
      </w:r>
    </w:p>
    <w:p w:rsidR="001E762E" w:rsidRPr="00DA7E74" w:rsidRDefault="001E762E" w:rsidP="001E762E">
      <w:pPr>
        <w:numPr>
          <w:ilvl w:val="0"/>
          <w:numId w:val="4"/>
        </w:numPr>
        <w:ind w:left="0" w:firstLine="0"/>
      </w:pPr>
      <w:r w:rsidRPr="00DA7E74">
        <w:lastRenderedPageBreak/>
        <w:t>Pieteikums dalībai iepirkumā;</w:t>
      </w:r>
    </w:p>
    <w:p w:rsidR="001E762E" w:rsidRPr="00DA7E74" w:rsidRDefault="00B55900" w:rsidP="001E762E">
      <w:pPr>
        <w:numPr>
          <w:ilvl w:val="0"/>
          <w:numId w:val="4"/>
        </w:numPr>
        <w:ind w:left="0" w:firstLine="0"/>
      </w:pPr>
      <w:r w:rsidRPr="00DA7E74">
        <w:t>Pretendenta pieredzes apraksta forma</w:t>
      </w:r>
      <w:r w:rsidR="001E762E" w:rsidRPr="00DA7E74">
        <w:t>;</w:t>
      </w:r>
    </w:p>
    <w:p w:rsidR="00B55900" w:rsidRPr="00DA7E74" w:rsidRDefault="00B55900" w:rsidP="001E762E">
      <w:pPr>
        <w:numPr>
          <w:ilvl w:val="0"/>
          <w:numId w:val="4"/>
        </w:numPr>
        <w:ind w:left="0" w:firstLine="0"/>
      </w:pPr>
      <w:r w:rsidRPr="00DA7E74">
        <w:t>Speciālistu pieredzes apraksts;</w:t>
      </w:r>
    </w:p>
    <w:p w:rsidR="00B55900" w:rsidRPr="00DA7E74" w:rsidRDefault="00B55900" w:rsidP="00B55900">
      <w:pPr>
        <w:numPr>
          <w:ilvl w:val="0"/>
          <w:numId w:val="4"/>
        </w:numPr>
        <w:ind w:left="0" w:firstLine="0"/>
      </w:pPr>
      <w:r w:rsidRPr="00DA7E74">
        <w:t>Apakšuzņēmēju saraksta forma;</w:t>
      </w:r>
    </w:p>
    <w:p w:rsidR="00B55900" w:rsidRPr="00DA7E74" w:rsidRDefault="00B55900" w:rsidP="00B55900">
      <w:pPr>
        <w:numPr>
          <w:ilvl w:val="0"/>
          <w:numId w:val="4"/>
        </w:numPr>
        <w:ind w:left="0" w:firstLine="0"/>
      </w:pPr>
      <w:r w:rsidRPr="00DA7E74">
        <w:t>Apakšuzņēmēju saraksts;</w:t>
      </w:r>
    </w:p>
    <w:p w:rsidR="00B55900" w:rsidRPr="00DA7E74" w:rsidRDefault="00B55900" w:rsidP="00B55900">
      <w:pPr>
        <w:numPr>
          <w:ilvl w:val="0"/>
          <w:numId w:val="4"/>
        </w:numPr>
        <w:ind w:left="0" w:firstLine="0"/>
      </w:pPr>
      <w:r w:rsidRPr="00DA7E74">
        <w:t>Finanšu piedāvājuma forma;</w:t>
      </w:r>
    </w:p>
    <w:p w:rsidR="001E762E" w:rsidRPr="00DA7E74" w:rsidRDefault="00DA7E74" w:rsidP="001E762E">
      <w:pPr>
        <w:numPr>
          <w:ilvl w:val="0"/>
          <w:numId w:val="4"/>
        </w:numPr>
        <w:ind w:left="0" w:firstLine="0"/>
      </w:pPr>
      <w:r w:rsidRPr="00DA7E74">
        <w:t>Līguma projekts</w:t>
      </w:r>
      <w:r w:rsidR="001E762E" w:rsidRPr="00DA7E74">
        <w:t>.</w:t>
      </w:r>
    </w:p>
    <w:p w:rsidR="00B713CB" w:rsidRDefault="00B713CB" w:rsidP="00DA7E74"/>
    <w:sectPr w:rsidR="00B713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1" w:usb1="00000000" w:usb2="00000000" w:usb3="00000000" w:csb0="00000081"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0290A4C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99132F5"/>
    <w:multiLevelType w:val="multilevel"/>
    <w:tmpl w:val="5D82E2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15754CDA"/>
    <w:multiLevelType w:val="singleLevel"/>
    <w:tmpl w:val="1402CD66"/>
    <w:lvl w:ilvl="0">
      <w:start w:val="1"/>
      <w:numFmt w:val="decimal"/>
      <w:lvlText w:val="%1. "/>
      <w:lvlJc w:val="left"/>
      <w:pPr>
        <w:tabs>
          <w:tab w:val="num" w:pos="0"/>
        </w:tabs>
        <w:ind w:left="463" w:hanging="283"/>
      </w:pPr>
      <w:rPr>
        <w:rFonts w:ascii="RimTimes" w:hAnsi="RimTimes" w:cs="Times New Roman" w:hint="default"/>
        <w:i/>
        <w:color w:val="auto"/>
        <w:sz w:val="22"/>
        <w:szCs w:val="22"/>
      </w:rPr>
    </w:lvl>
  </w:abstractNum>
  <w:abstractNum w:abstractNumId="6">
    <w:nsid w:val="1C2D162E"/>
    <w:multiLevelType w:val="hybridMultilevel"/>
    <w:tmpl w:val="21D8B7EA"/>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04260011">
      <w:start w:val="1"/>
      <w:numFmt w:val="decimal"/>
      <w:lvlText w:val="%3)"/>
      <w:lvlJc w:val="lef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7">
    <w:nsid w:val="1ECA5E8F"/>
    <w:multiLevelType w:val="multilevel"/>
    <w:tmpl w:val="CEE2299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20AD5631"/>
    <w:multiLevelType w:val="hybridMultilevel"/>
    <w:tmpl w:val="ED0A57AE"/>
    <w:lvl w:ilvl="0" w:tplc="726C173E">
      <w:start w:val="1"/>
      <w:numFmt w:val="decimal"/>
      <w:lvlText w:val="%1)"/>
      <w:lvlJc w:val="left"/>
      <w:pPr>
        <w:ind w:left="1494" w:hanging="360"/>
      </w:pPr>
      <w:rPr>
        <w:rFonts w:eastAsia="Times New Roman"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9">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nsid w:val="3D3725EC"/>
    <w:multiLevelType w:val="multilevel"/>
    <w:tmpl w:val="FAD68AB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4922644D"/>
    <w:multiLevelType w:val="hybridMultilevel"/>
    <w:tmpl w:val="87D0C1A4"/>
    <w:lvl w:ilvl="0" w:tplc="062C3F58">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nsid w:val="52ED04E9"/>
    <w:multiLevelType w:val="hybridMultilevel"/>
    <w:tmpl w:val="A6E41646"/>
    <w:lvl w:ilvl="0" w:tplc="818EA4EE">
      <w:start w:val="11"/>
      <w:numFmt w:val="bullet"/>
      <w:lvlText w:val="-"/>
      <w:lvlJc w:val="left"/>
      <w:pPr>
        <w:tabs>
          <w:tab w:val="num" w:pos="428"/>
        </w:tabs>
        <w:ind w:left="428" w:hanging="360"/>
      </w:pPr>
      <w:rPr>
        <w:rFonts w:ascii="Arial" w:eastAsia="Times New Roman" w:hAnsi="Arial" w:hint="default"/>
      </w:rPr>
    </w:lvl>
    <w:lvl w:ilvl="1" w:tplc="04260003">
      <w:start w:val="1"/>
      <w:numFmt w:val="bullet"/>
      <w:lvlText w:val="o"/>
      <w:lvlJc w:val="left"/>
      <w:pPr>
        <w:tabs>
          <w:tab w:val="num" w:pos="1148"/>
        </w:tabs>
        <w:ind w:left="1148" w:hanging="360"/>
      </w:pPr>
      <w:rPr>
        <w:rFonts w:ascii="Courier New" w:hAnsi="Courier New" w:cs="Courier New" w:hint="default"/>
      </w:rPr>
    </w:lvl>
    <w:lvl w:ilvl="2" w:tplc="04260005">
      <w:start w:val="1"/>
      <w:numFmt w:val="bullet"/>
      <w:lvlText w:val=""/>
      <w:lvlJc w:val="left"/>
      <w:pPr>
        <w:tabs>
          <w:tab w:val="num" w:pos="1868"/>
        </w:tabs>
        <w:ind w:left="1868" w:hanging="360"/>
      </w:pPr>
      <w:rPr>
        <w:rFonts w:ascii="Wingdings" w:hAnsi="Wingdings" w:cs="Wingdings" w:hint="default"/>
      </w:rPr>
    </w:lvl>
    <w:lvl w:ilvl="3" w:tplc="04260001">
      <w:start w:val="1"/>
      <w:numFmt w:val="bullet"/>
      <w:lvlText w:val=""/>
      <w:lvlJc w:val="left"/>
      <w:pPr>
        <w:tabs>
          <w:tab w:val="num" w:pos="2588"/>
        </w:tabs>
        <w:ind w:left="2588" w:hanging="360"/>
      </w:pPr>
      <w:rPr>
        <w:rFonts w:ascii="Symbol" w:hAnsi="Symbol" w:cs="Symbol" w:hint="default"/>
      </w:rPr>
    </w:lvl>
    <w:lvl w:ilvl="4" w:tplc="04260003">
      <w:start w:val="1"/>
      <w:numFmt w:val="bullet"/>
      <w:lvlText w:val="o"/>
      <w:lvlJc w:val="left"/>
      <w:pPr>
        <w:tabs>
          <w:tab w:val="num" w:pos="3308"/>
        </w:tabs>
        <w:ind w:left="3308" w:hanging="360"/>
      </w:pPr>
      <w:rPr>
        <w:rFonts w:ascii="Courier New" w:hAnsi="Courier New" w:cs="Courier New" w:hint="default"/>
      </w:rPr>
    </w:lvl>
    <w:lvl w:ilvl="5" w:tplc="04260005">
      <w:start w:val="1"/>
      <w:numFmt w:val="bullet"/>
      <w:lvlText w:val=""/>
      <w:lvlJc w:val="left"/>
      <w:pPr>
        <w:tabs>
          <w:tab w:val="num" w:pos="4028"/>
        </w:tabs>
        <w:ind w:left="4028" w:hanging="360"/>
      </w:pPr>
      <w:rPr>
        <w:rFonts w:ascii="Wingdings" w:hAnsi="Wingdings" w:cs="Wingdings" w:hint="default"/>
      </w:rPr>
    </w:lvl>
    <w:lvl w:ilvl="6" w:tplc="04260001">
      <w:start w:val="1"/>
      <w:numFmt w:val="bullet"/>
      <w:lvlText w:val=""/>
      <w:lvlJc w:val="left"/>
      <w:pPr>
        <w:tabs>
          <w:tab w:val="num" w:pos="4748"/>
        </w:tabs>
        <w:ind w:left="4748" w:hanging="360"/>
      </w:pPr>
      <w:rPr>
        <w:rFonts w:ascii="Symbol" w:hAnsi="Symbol" w:cs="Symbol" w:hint="default"/>
      </w:rPr>
    </w:lvl>
    <w:lvl w:ilvl="7" w:tplc="04260003">
      <w:start w:val="1"/>
      <w:numFmt w:val="bullet"/>
      <w:lvlText w:val="o"/>
      <w:lvlJc w:val="left"/>
      <w:pPr>
        <w:tabs>
          <w:tab w:val="num" w:pos="5468"/>
        </w:tabs>
        <w:ind w:left="5468" w:hanging="360"/>
      </w:pPr>
      <w:rPr>
        <w:rFonts w:ascii="Courier New" w:hAnsi="Courier New" w:cs="Courier New" w:hint="default"/>
      </w:rPr>
    </w:lvl>
    <w:lvl w:ilvl="8" w:tplc="04260005">
      <w:start w:val="1"/>
      <w:numFmt w:val="bullet"/>
      <w:lvlText w:val=""/>
      <w:lvlJc w:val="left"/>
      <w:pPr>
        <w:tabs>
          <w:tab w:val="num" w:pos="6188"/>
        </w:tabs>
        <w:ind w:left="6188" w:hanging="360"/>
      </w:pPr>
      <w:rPr>
        <w:rFonts w:ascii="Wingdings" w:hAnsi="Wingdings" w:cs="Wingdings" w:hint="default"/>
      </w:rPr>
    </w:lvl>
  </w:abstractNum>
  <w:abstractNum w:abstractNumId="13">
    <w:nsid w:val="55DA4FA1"/>
    <w:multiLevelType w:val="hybridMultilevel"/>
    <w:tmpl w:val="9C6EA570"/>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3B5E18CC">
      <w:start w:val="1"/>
      <w:numFmt w:val="decimal"/>
      <w:lvlText w:val="%3)"/>
      <w:lvlJc w:val="right"/>
      <w:pPr>
        <w:ind w:left="3436" w:hanging="180"/>
      </w:pPr>
      <w:rPr>
        <w:rFonts w:ascii="Times New Roman" w:eastAsia="Times New Roman" w:hAnsi="Times New Roman" w:cs="Times New Roman"/>
      </w:r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4">
    <w:nsid w:val="59B7786B"/>
    <w:multiLevelType w:val="hybridMultilevel"/>
    <w:tmpl w:val="E1B6B404"/>
    <w:lvl w:ilvl="0" w:tplc="D702DEA6">
      <w:start w:val="1"/>
      <w:numFmt w:val="decimal"/>
      <w:lvlText w:val="%1."/>
      <w:lvlJc w:val="left"/>
      <w:pPr>
        <w:tabs>
          <w:tab w:val="num" w:pos="0"/>
        </w:tabs>
        <w:ind w:left="0"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5FF61FA8"/>
    <w:multiLevelType w:val="hybridMultilevel"/>
    <w:tmpl w:val="1E82B6CC"/>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646626C8">
      <w:start w:val="1"/>
      <w:numFmt w:val="decimal"/>
      <w:lvlText w:val="%3)"/>
      <w:lvlJc w:val="right"/>
      <w:pPr>
        <w:ind w:left="3436" w:hanging="180"/>
      </w:pPr>
      <w:rPr>
        <w:rFonts w:ascii="Times New Roman" w:eastAsia="Times New Roman" w:hAnsi="Times New Roman" w:cs="Times New Roman"/>
      </w:r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6">
    <w:nsid w:val="61611C32"/>
    <w:multiLevelType w:val="hybridMultilevel"/>
    <w:tmpl w:val="53D22E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21509A4"/>
    <w:multiLevelType w:val="multilevel"/>
    <w:tmpl w:val="5D9CB9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nsid w:val="626D4454"/>
    <w:multiLevelType w:val="hybridMultilevel"/>
    <w:tmpl w:val="FA7616F6"/>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04260011">
      <w:start w:val="1"/>
      <w:numFmt w:val="decimal"/>
      <w:lvlText w:val="%3)"/>
      <w:lvlJc w:val="lef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9">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nsid w:val="7BB47D96"/>
    <w:multiLevelType w:val="multilevel"/>
    <w:tmpl w:val="37681076"/>
    <w:lvl w:ilvl="0">
      <w:start w:val="1"/>
      <w:numFmt w:val="decimal"/>
      <w:lvlText w:val="%1."/>
      <w:lvlJc w:val="left"/>
      <w:pPr>
        <w:tabs>
          <w:tab w:val="num" w:pos="525"/>
        </w:tabs>
        <w:ind w:left="525" w:hanging="525"/>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E4160DA"/>
    <w:multiLevelType w:val="multilevel"/>
    <w:tmpl w:val="8B5A68F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lvlOverride w:ilvl="0">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5"/>
  </w:num>
  <w:num w:numId="13">
    <w:abstractNumId w:val="13"/>
  </w:num>
  <w:num w:numId="14">
    <w:abstractNumId w:val="6"/>
  </w:num>
  <w:num w:numId="15">
    <w:abstractNumId w:val="18"/>
  </w:num>
  <w:num w:numId="16">
    <w:abstractNumId w:val="11"/>
  </w:num>
  <w:num w:numId="17">
    <w:abstractNumId w:val="5"/>
  </w:num>
  <w:num w:numId="18">
    <w:abstractNumId w:val="4"/>
  </w:num>
  <w:num w:numId="19">
    <w:abstractNumId w:val="7"/>
  </w:num>
  <w:num w:numId="20">
    <w:abstractNumId w:val="12"/>
  </w:num>
  <w:num w:numId="21">
    <w:abstractNumId w:val="8"/>
  </w:num>
  <w:num w:numId="22">
    <w:abstractNumId w:val="16"/>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B0"/>
    <w:rsid w:val="00004235"/>
    <w:rsid w:val="00004D90"/>
    <w:rsid w:val="00007851"/>
    <w:rsid w:val="00010247"/>
    <w:rsid w:val="000206EA"/>
    <w:rsid w:val="000252CA"/>
    <w:rsid w:val="00030F17"/>
    <w:rsid w:val="00034893"/>
    <w:rsid w:val="00043FBC"/>
    <w:rsid w:val="0004494F"/>
    <w:rsid w:val="00061945"/>
    <w:rsid w:val="0006290A"/>
    <w:rsid w:val="00062EB0"/>
    <w:rsid w:val="00071582"/>
    <w:rsid w:val="00080ABB"/>
    <w:rsid w:val="00091B2B"/>
    <w:rsid w:val="000D1596"/>
    <w:rsid w:val="000D2549"/>
    <w:rsid w:val="000E4BAA"/>
    <w:rsid w:val="000E5A57"/>
    <w:rsid w:val="000F39D7"/>
    <w:rsid w:val="000F4DFA"/>
    <w:rsid w:val="00112904"/>
    <w:rsid w:val="001274F0"/>
    <w:rsid w:val="00131962"/>
    <w:rsid w:val="0013330F"/>
    <w:rsid w:val="00134F9D"/>
    <w:rsid w:val="00137DA6"/>
    <w:rsid w:val="00137DE5"/>
    <w:rsid w:val="001579A4"/>
    <w:rsid w:val="0016326A"/>
    <w:rsid w:val="001768E0"/>
    <w:rsid w:val="0018530E"/>
    <w:rsid w:val="001A1734"/>
    <w:rsid w:val="001C7955"/>
    <w:rsid w:val="001E762E"/>
    <w:rsid w:val="001E7C1C"/>
    <w:rsid w:val="00210946"/>
    <w:rsid w:val="002203B8"/>
    <w:rsid w:val="00235DEE"/>
    <w:rsid w:val="00240639"/>
    <w:rsid w:val="00244E44"/>
    <w:rsid w:val="00253965"/>
    <w:rsid w:val="00261D29"/>
    <w:rsid w:val="00287613"/>
    <w:rsid w:val="002D4519"/>
    <w:rsid w:val="002E387F"/>
    <w:rsid w:val="002E5DD5"/>
    <w:rsid w:val="002F4743"/>
    <w:rsid w:val="002F490D"/>
    <w:rsid w:val="002F7643"/>
    <w:rsid w:val="0031029C"/>
    <w:rsid w:val="00311FD3"/>
    <w:rsid w:val="00326F4E"/>
    <w:rsid w:val="0033575A"/>
    <w:rsid w:val="00343C6C"/>
    <w:rsid w:val="003502AC"/>
    <w:rsid w:val="00381E31"/>
    <w:rsid w:val="0038390E"/>
    <w:rsid w:val="003C6843"/>
    <w:rsid w:val="003C7277"/>
    <w:rsid w:val="003F4AEC"/>
    <w:rsid w:val="003F77D2"/>
    <w:rsid w:val="00400FBC"/>
    <w:rsid w:val="00410587"/>
    <w:rsid w:val="00466FEC"/>
    <w:rsid w:val="0047106B"/>
    <w:rsid w:val="0049517E"/>
    <w:rsid w:val="004A5781"/>
    <w:rsid w:val="004E1924"/>
    <w:rsid w:val="004F4047"/>
    <w:rsid w:val="00503A3D"/>
    <w:rsid w:val="0051117B"/>
    <w:rsid w:val="0052173A"/>
    <w:rsid w:val="00540900"/>
    <w:rsid w:val="005620DB"/>
    <w:rsid w:val="005656FD"/>
    <w:rsid w:val="0057065E"/>
    <w:rsid w:val="00572BD0"/>
    <w:rsid w:val="00574955"/>
    <w:rsid w:val="005801B5"/>
    <w:rsid w:val="00590E6A"/>
    <w:rsid w:val="00593FF3"/>
    <w:rsid w:val="005B44C1"/>
    <w:rsid w:val="005C066B"/>
    <w:rsid w:val="005C07FD"/>
    <w:rsid w:val="005D0476"/>
    <w:rsid w:val="005D5CE8"/>
    <w:rsid w:val="005D60AF"/>
    <w:rsid w:val="005E162E"/>
    <w:rsid w:val="005F232C"/>
    <w:rsid w:val="0061531E"/>
    <w:rsid w:val="0063227F"/>
    <w:rsid w:val="006543D8"/>
    <w:rsid w:val="00655503"/>
    <w:rsid w:val="00657740"/>
    <w:rsid w:val="00657921"/>
    <w:rsid w:val="00662BC5"/>
    <w:rsid w:val="006663F4"/>
    <w:rsid w:val="00667057"/>
    <w:rsid w:val="006A5EB8"/>
    <w:rsid w:val="006A64E9"/>
    <w:rsid w:val="006D2688"/>
    <w:rsid w:val="006E2252"/>
    <w:rsid w:val="007174B8"/>
    <w:rsid w:val="0074127D"/>
    <w:rsid w:val="00747D2A"/>
    <w:rsid w:val="0076366E"/>
    <w:rsid w:val="0077393E"/>
    <w:rsid w:val="007A0E94"/>
    <w:rsid w:val="007A1B92"/>
    <w:rsid w:val="007A61E7"/>
    <w:rsid w:val="007D0E91"/>
    <w:rsid w:val="007D5668"/>
    <w:rsid w:val="00800C36"/>
    <w:rsid w:val="008179B8"/>
    <w:rsid w:val="00825032"/>
    <w:rsid w:val="00825BA4"/>
    <w:rsid w:val="00830F2F"/>
    <w:rsid w:val="00835962"/>
    <w:rsid w:val="008514FE"/>
    <w:rsid w:val="008742F6"/>
    <w:rsid w:val="00875F58"/>
    <w:rsid w:val="0087782C"/>
    <w:rsid w:val="00883DFA"/>
    <w:rsid w:val="008869D0"/>
    <w:rsid w:val="00887AFF"/>
    <w:rsid w:val="008922D2"/>
    <w:rsid w:val="00893179"/>
    <w:rsid w:val="00896102"/>
    <w:rsid w:val="00897007"/>
    <w:rsid w:val="008A3251"/>
    <w:rsid w:val="008B2B0E"/>
    <w:rsid w:val="008C2A9D"/>
    <w:rsid w:val="008C75B8"/>
    <w:rsid w:val="008E729A"/>
    <w:rsid w:val="008F59D4"/>
    <w:rsid w:val="008F66CE"/>
    <w:rsid w:val="0091328B"/>
    <w:rsid w:val="009156FD"/>
    <w:rsid w:val="00932566"/>
    <w:rsid w:val="00951107"/>
    <w:rsid w:val="0095275C"/>
    <w:rsid w:val="009554E1"/>
    <w:rsid w:val="009663AC"/>
    <w:rsid w:val="0096739B"/>
    <w:rsid w:val="009879D7"/>
    <w:rsid w:val="00994F91"/>
    <w:rsid w:val="009B2230"/>
    <w:rsid w:val="009C2812"/>
    <w:rsid w:val="009D46DC"/>
    <w:rsid w:val="009E0EE2"/>
    <w:rsid w:val="009E7B34"/>
    <w:rsid w:val="00A13EC4"/>
    <w:rsid w:val="00A15805"/>
    <w:rsid w:val="00A16317"/>
    <w:rsid w:val="00A16656"/>
    <w:rsid w:val="00A248C7"/>
    <w:rsid w:val="00A32524"/>
    <w:rsid w:val="00A367CA"/>
    <w:rsid w:val="00A37028"/>
    <w:rsid w:val="00A41155"/>
    <w:rsid w:val="00A50653"/>
    <w:rsid w:val="00A50E8C"/>
    <w:rsid w:val="00A527CB"/>
    <w:rsid w:val="00A53039"/>
    <w:rsid w:val="00A70B04"/>
    <w:rsid w:val="00A92BF9"/>
    <w:rsid w:val="00A932C5"/>
    <w:rsid w:val="00A95AEC"/>
    <w:rsid w:val="00A972D6"/>
    <w:rsid w:val="00AA3602"/>
    <w:rsid w:val="00AA384A"/>
    <w:rsid w:val="00AB665B"/>
    <w:rsid w:val="00AB6A31"/>
    <w:rsid w:val="00AD0136"/>
    <w:rsid w:val="00AD1D0D"/>
    <w:rsid w:val="00AD5047"/>
    <w:rsid w:val="00AE0C25"/>
    <w:rsid w:val="00AE0DF6"/>
    <w:rsid w:val="00AE7567"/>
    <w:rsid w:val="00B16D24"/>
    <w:rsid w:val="00B17BE5"/>
    <w:rsid w:val="00B254D1"/>
    <w:rsid w:val="00B27CEC"/>
    <w:rsid w:val="00B3382E"/>
    <w:rsid w:val="00B3451A"/>
    <w:rsid w:val="00B52C86"/>
    <w:rsid w:val="00B55900"/>
    <w:rsid w:val="00B612D9"/>
    <w:rsid w:val="00B6346B"/>
    <w:rsid w:val="00B713CB"/>
    <w:rsid w:val="00B8100A"/>
    <w:rsid w:val="00B87066"/>
    <w:rsid w:val="00B90983"/>
    <w:rsid w:val="00BA1100"/>
    <w:rsid w:val="00BB6D44"/>
    <w:rsid w:val="00BC2470"/>
    <w:rsid w:val="00BD0BE2"/>
    <w:rsid w:val="00BD51CA"/>
    <w:rsid w:val="00BF05A1"/>
    <w:rsid w:val="00BF3737"/>
    <w:rsid w:val="00C03F15"/>
    <w:rsid w:val="00C12720"/>
    <w:rsid w:val="00C16F18"/>
    <w:rsid w:val="00C17D4D"/>
    <w:rsid w:val="00C33305"/>
    <w:rsid w:val="00C34C7F"/>
    <w:rsid w:val="00C50968"/>
    <w:rsid w:val="00C64A04"/>
    <w:rsid w:val="00C66FC7"/>
    <w:rsid w:val="00C72AD4"/>
    <w:rsid w:val="00CA668A"/>
    <w:rsid w:val="00CD28C2"/>
    <w:rsid w:val="00D07B73"/>
    <w:rsid w:val="00D141D1"/>
    <w:rsid w:val="00D22CFD"/>
    <w:rsid w:val="00D47914"/>
    <w:rsid w:val="00D579CF"/>
    <w:rsid w:val="00D62A16"/>
    <w:rsid w:val="00D71433"/>
    <w:rsid w:val="00D73609"/>
    <w:rsid w:val="00D75E86"/>
    <w:rsid w:val="00DA7E74"/>
    <w:rsid w:val="00DC7848"/>
    <w:rsid w:val="00DF19CC"/>
    <w:rsid w:val="00DF6D1C"/>
    <w:rsid w:val="00E03B09"/>
    <w:rsid w:val="00E6667A"/>
    <w:rsid w:val="00E71675"/>
    <w:rsid w:val="00E8348C"/>
    <w:rsid w:val="00E8394B"/>
    <w:rsid w:val="00E8698F"/>
    <w:rsid w:val="00E87752"/>
    <w:rsid w:val="00ED645E"/>
    <w:rsid w:val="00EE3A80"/>
    <w:rsid w:val="00F111C4"/>
    <w:rsid w:val="00F41714"/>
    <w:rsid w:val="00F45785"/>
    <w:rsid w:val="00F5193B"/>
    <w:rsid w:val="00F52D6E"/>
    <w:rsid w:val="00F55E0F"/>
    <w:rsid w:val="00F84B12"/>
    <w:rsid w:val="00F87F21"/>
    <w:rsid w:val="00FA1974"/>
    <w:rsid w:val="00FA5790"/>
    <w:rsid w:val="00FB10CF"/>
    <w:rsid w:val="00FB5ABC"/>
    <w:rsid w:val="00FD276A"/>
    <w:rsid w:val="00FE18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2E"/>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qFormat/>
    <w:rsid w:val="001E762E"/>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1E762E"/>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1E762E"/>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1E762E"/>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1E762E"/>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1E762E"/>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1E762E"/>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1E762E"/>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1E762E"/>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1E762E"/>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1E762E"/>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1E762E"/>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1E762E"/>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1E762E"/>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1E762E"/>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1E762E"/>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1E762E"/>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1E762E"/>
    <w:rPr>
      <w:rFonts w:ascii="Times New Roman" w:eastAsia="Times New Roman" w:hAnsi="Times New Roman" w:cs="Times New Roman"/>
      <w:lang w:val="x-none" w:eastAsia="ar-SA"/>
    </w:rPr>
  </w:style>
  <w:style w:type="character" w:styleId="Hyperlink">
    <w:name w:val="Hyperlink"/>
    <w:uiPriority w:val="99"/>
    <w:unhideWhenUsed/>
    <w:rsid w:val="001E762E"/>
    <w:rPr>
      <w:color w:val="0000FF"/>
      <w:u w:val="single"/>
    </w:rPr>
  </w:style>
  <w:style w:type="paragraph" w:styleId="Header">
    <w:name w:val="header"/>
    <w:basedOn w:val="Normal"/>
    <w:link w:val="HeaderChar"/>
    <w:uiPriority w:val="99"/>
    <w:unhideWhenUsed/>
    <w:rsid w:val="001E762E"/>
    <w:pPr>
      <w:tabs>
        <w:tab w:val="center" w:pos="4153"/>
        <w:tab w:val="right" w:pos="8306"/>
      </w:tabs>
    </w:pPr>
    <w:rPr>
      <w:lang w:val="x-none"/>
    </w:rPr>
  </w:style>
  <w:style w:type="character" w:customStyle="1" w:styleId="HeaderChar">
    <w:name w:val="Header Char"/>
    <w:basedOn w:val="DefaultParagraphFont"/>
    <w:link w:val="Header"/>
    <w:uiPriority w:val="99"/>
    <w:rsid w:val="001E762E"/>
    <w:rPr>
      <w:rFonts w:ascii="Times New Roman" w:eastAsia="Calibri" w:hAnsi="Times New Roman" w:cs="Times New Roman"/>
      <w:sz w:val="24"/>
      <w:szCs w:val="24"/>
      <w:lang w:val="x-none" w:eastAsia="ar-SA"/>
    </w:rPr>
  </w:style>
  <w:style w:type="character" w:customStyle="1" w:styleId="ListParagraphChar">
    <w:name w:val="List Paragraph Char"/>
    <w:link w:val="ListParagraph"/>
    <w:uiPriority w:val="34"/>
    <w:locked/>
    <w:rsid w:val="001E762E"/>
    <w:rPr>
      <w:sz w:val="24"/>
      <w:szCs w:val="24"/>
      <w:lang w:eastAsia="ar-SA"/>
    </w:rPr>
  </w:style>
  <w:style w:type="paragraph" w:styleId="ListParagraph">
    <w:name w:val="List Paragraph"/>
    <w:basedOn w:val="Normal"/>
    <w:link w:val="ListParagraphChar"/>
    <w:uiPriority w:val="34"/>
    <w:qFormat/>
    <w:rsid w:val="001E762E"/>
    <w:pPr>
      <w:ind w:left="72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E762E"/>
    <w:rPr>
      <w:rFonts w:ascii="Tahoma" w:hAnsi="Tahoma" w:cs="Tahoma"/>
      <w:sz w:val="16"/>
      <w:szCs w:val="16"/>
    </w:rPr>
  </w:style>
  <w:style w:type="character" w:customStyle="1" w:styleId="BalloonTextChar">
    <w:name w:val="Balloon Text Char"/>
    <w:basedOn w:val="DefaultParagraphFont"/>
    <w:link w:val="BalloonText"/>
    <w:uiPriority w:val="99"/>
    <w:semiHidden/>
    <w:rsid w:val="001E762E"/>
    <w:rPr>
      <w:rFonts w:ascii="Tahoma" w:eastAsia="Calibri" w:hAnsi="Tahoma" w:cs="Tahoma"/>
      <w:sz w:val="16"/>
      <w:szCs w:val="16"/>
      <w:lang w:eastAsia="ar-SA"/>
    </w:rPr>
  </w:style>
  <w:style w:type="paragraph" w:styleId="BodyText">
    <w:name w:val="Body Text"/>
    <w:aliases w:val="b,uvlaka 3,plain,plain Char,b1,uvlaka 31, uvlaka 3, uvlaka 31,Body Text Char1,Body Text Char Char,Body Text1"/>
    <w:basedOn w:val="Normal"/>
    <w:link w:val="BodyTextChar2"/>
    <w:rsid w:val="00112904"/>
    <w:pPr>
      <w:widowControl w:val="0"/>
      <w:suppressAutoHyphens w:val="0"/>
      <w:spacing w:after="120"/>
      <w:jc w:val="left"/>
    </w:pPr>
    <w:rPr>
      <w:rFonts w:ascii="RimTimes" w:eastAsia="Times New Roman" w:hAnsi="RimTimes"/>
      <w:szCs w:val="20"/>
      <w:lang w:eastAsia="en-US"/>
    </w:rPr>
  </w:style>
  <w:style w:type="character" w:customStyle="1" w:styleId="BodyTextChar">
    <w:name w:val="Body Text Char"/>
    <w:basedOn w:val="DefaultParagraphFont"/>
    <w:uiPriority w:val="99"/>
    <w:semiHidden/>
    <w:rsid w:val="00112904"/>
    <w:rPr>
      <w:rFonts w:ascii="Times New Roman" w:eastAsia="Calibri" w:hAnsi="Times New Roman" w:cs="Times New Roman"/>
      <w:sz w:val="24"/>
      <w:szCs w:val="24"/>
      <w:lang w:eastAsia="ar-SA"/>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112904"/>
    <w:rPr>
      <w:rFonts w:ascii="RimTimes" w:eastAsia="Times New Roman" w:hAnsi="Rim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2E"/>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qFormat/>
    <w:rsid w:val="001E762E"/>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1E762E"/>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1E762E"/>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1E762E"/>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1E762E"/>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1E762E"/>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1E762E"/>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1E762E"/>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1E762E"/>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1E762E"/>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1E762E"/>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1E762E"/>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1E762E"/>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1E762E"/>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1E762E"/>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1E762E"/>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1E762E"/>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1E762E"/>
    <w:rPr>
      <w:rFonts w:ascii="Times New Roman" w:eastAsia="Times New Roman" w:hAnsi="Times New Roman" w:cs="Times New Roman"/>
      <w:lang w:val="x-none" w:eastAsia="ar-SA"/>
    </w:rPr>
  </w:style>
  <w:style w:type="character" w:styleId="Hyperlink">
    <w:name w:val="Hyperlink"/>
    <w:uiPriority w:val="99"/>
    <w:unhideWhenUsed/>
    <w:rsid w:val="001E762E"/>
    <w:rPr>
      <w:color w:val="0000FF"/>
      <w:u w:val="single"/>
    </w:rPr>
  </w:style>
  <w:style w:type="paragraph" w:styleId="Header">
    <w:name w:val="header"/>
    <w:basedOn w:val="Normal"/>
    <w:link w:val="HeaderChar"/>
    <w:uiPriority w:val="99"/>
    <w:unhideWhenUsed/>
    <w:rsid w:val="001E762E"/>
    <w:pPr>
      <w:tabs>
        <w:tab w:val="center" w:pos="4153"/>
        <w:tab w:val="right" w:pos="8306"/>
      </w:tabs>
    </w:pPr>
    <w:rPr>
      <w:lang w:val="x-none"/>
    </w:rPr>
  </w:style>
  <w:style w:type="character" w:customStyle="1" w:styleId="HeaderChar">
    <w:name w:val="Header Char"/>
    <w:basedOn w:val="DefaultParagraphFont"/>
    <w:link w:val="Header"/>
    <w:uiPriority w:val="99"/>
    <w:rsid w:val="001E762E"/>
    <w:rPr>
      <w:rFonts w:ascii="Times New Roman" w:eastAsia="Calibri" w:hAnsi="Times New Roman" w:cs="Times New Roman"/>
      <w:sz w:val="24"/>
      <w:szCs w:val="24"/>
      <w:lang w:val="x-none" w:eastAsia="ar-SA"/>
    </w:rPr>
  </w:style>
  <w:style w:type="character" w:customStyle="1" w:styleId="ListParagraphChar">
    <w:name w:val="List Paragraph Char"/>
    <w:link w:val="ListParagraph"/>
    <w:uiPriority w:val="34"/>
    <w:locked/>
    <w:rsid w:val="001E762E"/>
    <w:rPr>
      <w:sz w:val="24"/>
      <w:szCs w:val="24"/>
      <w:lang w:eastAsia="ar-SA"/>
    </w:rPr>
  </w:style>
  <w:style w:type="paragraph" w:styleId="ListParagraph">
    <w:name w:val="List Paragraph"/>
    <w:basedOn w:val="Normal"/>
    <w:link w:val="ListParagraphChar"/>
    <w:uiPriority w:val="34"/>
    <w:qFormat/>
    <w:rsid w:val="001E762E"/>
    <w:pPr>
      <w:ind w:left="72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E762E"/>
    <w:rPr>
      <w:rFonts w:ascii="Tahoma" w:hAnsi="Tahoma" w:cs="Tahoma"/>
      <w:sz w:val="16"/>
      <w:szCs w:val="16"/>
    </w:rPr>
  </w:style>
  <w:style w:type="character" w:customStyle="1" w:styleId="BalloonTextChar">
    <w:name w:val="Balloon Text Char"/>
    <w:basedOn w:val="DefaultParagraphFont"/>
    <w:link w:val="BalloonText"/>
    <w:uiPriority w:val="99"/>
    <w:semiHidden/>
    <w:rsid w:val="001E762E"/>
    <w:rPr>
      <w:rFonts w:ascii="Tahoma" w:eastAsia="Calibri" w:hAnsi="Tahoma" w:cs="Tahoma"/>
      <w:sz w:val="16"/>
      <w:szCs w:val="16"/>
      <w:lang w:eastAsia="ar-SA"/>
    </w:rPr>
  </w:style>
  <w:style w:type="paragraph" w:styleId="BodyText">
    <w:name w:val="Body Text"/>
    <w:aliases w:val="b,uvlaka 3,plain,plain Char,b1,uvlaka 31, uvlaka 3, uvlaka 31,Body Text Char1,Body Text Char Char,Body Text1"/>
    <w:basedOn w:val="Normal"/>
    <w:link w:val="BodyTextChar2"/>
    <w:rsid w:val="00112904"/>
    <w:pPr>
      <w:widowControl w:val="0"/>
      <w:suppressAutoHyphens w:val="0"/>
      <w:spacing w:after="120"/>
      <w:jc w:val="left"/>
    </w:pPr>
    <w:rPr>
      <w:rFonts w:ascii="RimTimes" w:eastAsia="Times New Roman" w:hAnsi="RimTimes"/>
      <w:szCs w:val="20"/>
      <w:lang w:eastAsia="en-US"/>
    </w:rPr>
  </w:style>
  <w:style w:type="character" w:customStyle="1" w:styleId="BodyTextChar">
    <w:name w:val="Body Text Char"/>
    <w:basedOn w:val="DefaultParagraphFont"/>
    <w:uiPriority w:val="99"/>
    <w:semiHidden/>
    <w:rsid w:val="00112904"/>
    <w:rPr>
      <w:rFonts w:ascii="Times New Roman" w:eastAsia="Calibri" w:hAnsi="Times New Roman" w:cs="Times New Roman"/>
      <w:sz w:val="24"/>
      <w:szCs w:val="24"/>
      <w:lang w:eastAsia="ar-SA"/>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112904"/>
    <w:rPr>
      <w:rFonts w:ascii="RimTimes" w:eastAsia="Times New Roman" w:hAnsi="Rim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3" Type="http://schemas.microsoft.com/office/2007/relationships/stylesWithEffects" Target="stylesWithEffects.xml"/><Relationship Id="rId7" Type="http://schemas.openxmlformats.org/officeDocument/2006/relationships/hyperlink" Target="mailto:rita.steina@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m.gov.lv/partika/statiskas-lapas/zalais-iepirkums?nid=1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14</Pages>
  <Words>17257</Words>
  <Characters>9838</Characters>
  <Application>Microsoft Office Word</Application>
  <DocSecurity>0</DocSecurity>
  <Lines>81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100</cp:revision>
  <dcterms:created xsi:type="dcterms:W3CDTF">2016-03-30T08:05:00Z</dcterms:created>
  <dcterms:modified xsi:type="dcterms:W3CDTF">2016-09-14T07:26:00Z</dcterms:modified>
</cp:coreProperties>
</file>