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D8" w:rsidRDefault="008457D8" w:rsidP="008457D8">
      <w:pPr>
        <w:jc w:val="center"/>
        <w:rPr>
          <w:b/>
        </w:rPr>
      </w:pPr>
      <w:r>
        <w:rPr>
          <w:b/>
        </w:rPr>
        <w:t>Ādažu novada domes</w:t>
      </w:r>
    </w:p>
    <w:p w:rsidR="008457D8" w:rsidRDefault="008457D8" w:rsidP="008457D8">
      <w:pPr>
        <w:jc w:val="center"/>
        <w:rPr>
          <w:b/>
        </w:rPr>
      </w:pPr>
      <w:r>
        <w:rPr>
          <w:b/>
        </w:rPr>
        <w:t>iepirkuma</w:t>
      </w:r>
    </w:p>
    <w:p w:rsidR="008457D8" w:rsidRDefault="008457D8" w:rsidP="008457D8">
      <w:pPr>
        <w:jc w:val="center"/>
        <w:rPr>
          <w:b/>
          <w:sz w:val="8"/>
          <w:szCs w:val="8"/>
        </w:rPr>
      </w:pPr>
    </w:p>
    <w:p w:rsidR="008457D8" w:rsidRDefault="008457D8" w:rsidP="00845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„Ādažu novada domes laikraksta “Ādažu Vēstis” drukāšana”</w:t>
      </w:r>
    </w:p>
    <w:p w:rsidR="008457D8" w:rsidRDefault="008457D8" w:rsidP="00845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ID.Nr.ĀND</w:t>
      </w:r>
      <w:proofErr w:type="spellEnd"/>
      <w:r>
        <w:rPr>
          <w:b/>
          <w:sz w:val="28"/>
          <w:szCs w:val="28"/>
        </w:rPr>
        <w:t xml:space="preserve"> 2016/172)</w:t>
      </w:r>
    </w:p>
    <w:p w:rsidR="008457D8" w:rsidRDefault="008457D8" w:rsidP="008457D8">
      <w:pPr>
        <w:jc w:val="center"/>
        <w:rPr>
          <w:sz w:val="8"/>
          <w:szCs w:val="8"/>
        </w:rPr>
      </w:pPr>
    </w:p>
    <w:p w:rsidR="008457D8" w:rsidRDefault="008457D8" w:rsidP="008457D8">
      <w:pPr>
        <w:jc w:val="center"/>
        <w:rPr>
          <w:sz w:val="8"/>
          <w:szCs w:val="8"/>
        </w:rPr>
      </w:pPr>
    </w:p>
    <w:p w:rsidR="008457D8" w:rsidRDefault="008457D8" w:rsidP="008457D8">
      <w:pPr>
        <w:jc w:val="center"/>
      </w:pPr>
      <w:r>
        <w:t>iepirkuma komisijas sēdes</w:t>
      </w:r>
    </w:p>
    <w:p w:rsidR="008457D8" w:rsidRDefault="008457D8" w:rsidP="008457D8">
      <w:pPr>
        <w:rPr>
          <w:sz w:val="8"/>
          <w:szCs w:val="8"/>
        </w:rPr>
      </w:pPr>
    </w:p>
    <w:p w:rsidR="008457D8" w:rsidRDefault="008457D8" w:rsidP="008457D8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F73D44">
        <w:rPr>
          <w:b/>
        </w:rPr>
        <w:t xml:space="preserve"> Nr.05-30-2016/172-4</w:t>
      </w:r>
    </w:p>
    <w:p w:rsidR="008457D8" w:rsidRDefault="008457D8" w:rsidP="008457D8"/>
    <w:tbl>
      <w:tblPr>
        <w:tblW w:w="8897" w:type="dxa"/>
        <w:tblLook w:val="01E0" w:firstRow="1" w:lastRow="1" w:firstColumn="1" w:lastColumn="1" w:noHBand="0" w:noVBand="0"/>
      </w:tblPr>
      <w:tblGrid>
        <w:gridCol w:w="4261"/>
        <w:gridCol w:w="4636"/>
      </w:tblGrid>
      <w:tr w:rsidR="008457D8" w:rsidTr="008457D8">
        <w:tc>
          <w:tcPr>
            <w:tcW w:w="4261" w:type="dxa"/>
            <w:hideMark/>
          </w:tcPr>
          <w:p w:rsidR="008457D8" w:rsidRDefault="008457D8">
            <w:r>
              <w:t>Ādažos</w:t>
            </w:r>
          </w:p>
        </w:tc>
        <w:tc>
          <w:tcPr>
            <w:tcW w:w="4636" w:type="dxa"/>
            <w:hideMark/>
          </w:tcPr>
          <w:p w:rsidR="008457D8" w:rsidRDefault="0005158A" w:rsidP="0005158A">
            <w:pPr>
              <w:jc w:val="right"/>
            </w:pPr>
            <w:r>
              <w:rPr>
                <w:b/>
              </w:rPr>
              <w:t>2016. gada 6</w:t>
            </w:r>
            <w:r w:rsidR="008457D8">
              <w:rPr>
                <w:b/>
              </w:rPr>
              <w:t>.</w:t>
            </w:r>
            <w:r>
              <w:rPr>
                <w:b/>
              </w:rPr>
              <w:t>decembrī</w:t>
            </w:r>
          </w:p>
        </w:tc>
      </w:tr>
    </w:tbl>
    <w:p w:rsidR="00F73D44" w:rsidRDefault="00F73D44" w:rsidP="008457D8">
      <w:pPr>
        <w:pStyle w:val="Heading2"/>
        <w:rPr>
          <w:b/>
          <w:bCs/>
          <w:sz w:val="24"/>
        </w:rPr>
      </w:pPr>
    </w:p>
    <w:p w:rsidR="008457D8" w:rsidRDefault="008457D8" w:rsidP="008457D8">
      <w:pPr>
        <w:pStyle w:val="Heading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8457D8" w:rsidRDefault="008457D8" w:rsidP="008457D8">
      <w:pPr>
        <w:pStyle w:val="Heading2"/>
        <w:ind w:firstLine="720"/>
        <w:rPr>
          <w:sz w:val="24"/>
        </w:rPr>
      </w:pPr>
      <w:r>
        <w:rPr>
          <w:sz w:val="24"/>
        </w:rPr>
        <w:t>Komisijas priekšsēdētājs atklāj sēdi plkst. 10:00</w:t>
      </w:r>
    </w:p>
    <w:p w:rsidR="00F73D44" w:rsidRDefault="00F73D44" w:rsidP="008457D8">
      <w:pPr>
        <w:jc w:val="both"/>
        <w:rPr>
          <w:b/>
          <w:bCs/>
        </w:rPr>
      </w:pPr>
    </w:p>
    <w:p w:rsidR="008457D8" w:rsidRDefault="008457D8" w:rsidP="008457D8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8373" w:type="dxa"/>
        <w:tblInd w:w="648" w:type="dxa"/>
        <w:tblLook w:val="01E0" w:firstRow="1" w:lastRow="1" w:firstColumn="1" w:lastColumn="1" w:noHBand="0" w:noVBand="0"/>
      </w:tblPr>
      <w:tblGrid>
        <w:gridCol w:w="3713"/>
        <w:gridCol w:w="4660"/>
      </w:tblGrid>
      <w:tr w:rsidR="008457D8" w:rsidTr="008457D8">
        <w:trPr>
          <w:trHeight w:val="1131"/>
        </w:trPr>
        <w:tc>
          <w:tcPr>
            <w:tcW w:w="3713" w:type="dxa"/>
          </w:tcPr>
          <w:p w:rsidR="008457D8" w:rsidRDefault="008457D8">
            <w:pPr>
              <w:ind w:left="72" w:right="-694"/>
              <w:jc w:val="both"/>
            </w:pPr>
            <w:r>
              <w:t xml:space="preserve">Komisijas priekšsēdētājs: </w:t>
            </w:r>
          </w:p>
          <w:p w:rsidR="008457D8" w:rsidRDefault="008457D8">
            <w:pPr>
              <w:ind w:left="72" w:right="-694"/>
              <w:jc w:val="both"/>
            </w:pPr>
            <w:r>
              <w:t>Komisijas locekļi:</w:t>
            </w:r>
          </w:p>
          <w:p w:rsidR="008457D8" w:rsidRDefault="008457D8">
            <w:pPr>
              <w:ind w:left="72" w:right="-694"/>
              <w:jc w:val="both"/>
            </w:pPr>
          </w:p>
          <w:p w:rsidR="008457D8" w:rsidRDefault="008457D8">
            <w:pPr>
              <w:ind w:right="-694"/>
              <w:jc w:val="both"/>
            </w:pPr>
          </w:p>
          <w:p w:rsidR="0005158A" w:rsidRDefault="0005158A">
            <w:pPr>
              <w:ind w:left="72" w:right="-694"/>
              <w:jc w:val="both"/>
            </w:pPr>
          </w:p>
          <w:p w:rsidR="008457D8" w:rsidRDefault="008457D8">
            <w:pPr>
              <w:ind w:left="72" w:right="-694"/>
              <w:jc w:val="both"/>
            </w:pPr>
            <w:r>
              <w:t>Komisijas sekretāre:</w:t>
            </w:r>
          </w:p>
        </w:tc>
        <w:tc>
          <w:tcPr>
            <w:tcW w:w="4660" w:type="dxa"/>
          </w:tcPr>
          <w:p w:rsidR="008457D8" w:rsidRDefault="008457D8">
            <w:pPr>
              <w:ind w:right="-694"/>
              <w:jc w:val="both"/>
            </w:pPr>
            <w:r>
              <w:t>Artis Brūvers</w:t>
            </w:r>
          </w:p>
          <w:p w:rsidR="008457D8" w:rsidRDefault="008457D8">
            <w:pPr>
              <w:jc w:val="both"/>
            </w:pPr>
            <w:r>
              <w:t>Everita Kāpa</w:t>
            </w:r>
          </w:p>
          <w:p w:rsidR="008457D8" w:rsidRDefault="008457D8">
            <w:pPr>
              <w:jc w:val="both"/>
            </w:pPr>
            <w:r>
              <w:t>Valērijs Bulāns</w:t>
            </w:r>
          </w:p>
          <w:p w:rsidR="008457D8" w:rsidRDefault="008457D8">
            <w:pPr>
              <w:jc w:val="both"/>
            </w:pPr>
            <w:r>
              <w:t>Uģis Dambis</w:t>
            </w:r>
          </w:p>
          <w:p w:rsidR="0005158A" w:rsidRDefault="0005158A">
            <w:pPr>
              <w:jc w:val="both"/>
            </w:pPr>
            <w:r>
              <w:t>Rita Šteina</w:t>
            </w:r>
          </w:p>
          <w:p w:rsidR="008457D8" w:rsidRDefault="008457D8">
            <w:pPr>
              <w:jc w:val="both"/>
            </w:pPr>
            <w:r>
              <w:t>Alīna Liepiņa</w:t>
            </w:r>
          </w:p>
        </w:tc>
      </w:tr>
    </w:tbl>
    <w:p w:rsidR="00F73D44" w:rsidRDefault="00F73D44" w:rsidP="008457D8">
      <w:pPr>
        <w:rPr>
          <w:b/>
        </w:rPr>
      </w:pPr>
    </w:p>
    <w:p w:rsidR="008457D8" w:rsidRDefault="008457D8" w:rsidP="008457D8">
      <w:pPr>
        <w:rPr>
          <w:b/>
        </w:rPr>
      </w:pPr>
      <w:r>
        <w:rPr>
          <w:b/>
        </w:rPr>
        <w:t xml:space="preserve">Komisijas izveides pamats: </w:t>
      </w:r>
    </w:p>
    <w:p w:rsidR="008457D8" w:rsidRDefault="008457D8" w:rsidP="008457D8">
      <w:pPr>
        <w:ind w:left="709" w:right="26"/>
        <w:jc w:val="both"/>
        <w:rPr>
          <w:color w:val="FF0000"/>
        </w:rPr>
      </w:pPr>
      <w:r>
        <w:t xml:space="preserve">Ādažu novada domes 2013.gada 24.septembra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>
          <w:t>lēmums</w:t>
        </w:r>
      </w:smartTag>
      <w:r>
        <w:t xml:space="preserve"> Nr. 215. un Ādažu novada domes 2014.gada 28.jūlija ārkārtas domes sēdes lēmums Nr. 17§ 2.</w:t>
      </w:r>
    </w:p>
    <w:p w:rsidR="00F73D44" w:rsidRDefault="00F73D44" w:rsidP="008457D8">
      <w:pPr>
        <w:jc w:val="both"/>
        <w:rPr>
          <w:b/>
          <w:bCs/>
        </w:rPr>
      </w:pPr>
    </w:p>
    <w:p w:rsidR="008457D8" w:rsidRDefault="008457D8" w:rsidP="008457D8">
      <w:pPr>
        <w:jc w:val="both"/>
      </w:pPr>
      <w:r>
        <w:rPr>
          <w:b/>
          <w:bCs/>
        </w:rPr>
        <w:t>Darba kārtībā:</w:t>
      </w:r>
    </w:p>
    <w:p w:rsidR="008457D8" w:rsidRDefault="00CF7611" w:rsidP="008457D8">
      <w:pPr>
        <w:tabs>
          <w:tab w:val="left" w:pos="993"/>
        </w:tabs>
        <w:ind w:left="709"/>
        <w:jc w:val="both"/>
      </w:pPr>
      <w:r>
        <w:t>Izmaiņu akceptēšana</w:t>
      </w:r>
      <w:r w:rsidR="008457D8">
        <w:t xml:space="preserve"> iepirkum</w:t>
      </w:r>
      <w:r>
        <w:t>a</w:t>
      </w:r>
      <w:r w:rsidR="008457D8">
        <w:t xml:space="preserve"> „Ādažu novada domes laikraksta “Ād</w:t>
      </w:r>
      <w:r>
        <w:t>ažu Vēstis” drukāšana” (</w:t>
      </w:r>
      <w:proofErr w:type="spellStart"/>
      <w:r>
        <w:t>ID.Nr.</w:t>
      </w:r>
      <w:r w:rsidR="008457D8">
        <w:t>ĀND</w:t>
      </w:r>
      <w:proofErr w:type="spellEnd"/>
      <w:r w:rsidR="008457D8">
        <w:t xml:space="preserve"> 2016/172)</w:t>
      </w:r>
      <w:r>
        <w:t xml:space="preserve"> rezultātā noslēgtajā līgumā </w:t>
      </w:r>
      <w:proofErr w:type="spellStart"/>
      <w:r>
        <w:t>Nr.JUR</w:t>
      </w:r>
      <w:proofErr w:type="spellEnd"/>
      <w:r>
        <w:t xml:space="preserve"> 2016-08/675</w:t>
      </w:r>
      <w:r w:rsidR="008457D8">
        <w:t>.</w:t>
      </w:r>
    </w:p>
    <w:p w:rsidR="00F73D44" w:rsidRDefault="00F73D44" w:rsidP="008457D8">
      <w:pPr>
        <w:tabs>
          <w:tab w:val="left" w:pos="993"/>
        </w:tabs>
        <w:jc w:val="both"/>
        <w:rPr>
          <w:b/>
        </w:rPr>
      </w:pPr>
    </w:p>
    <w:p w:rsidR="008457D8" w:rsidRDefault="008457D8" w:rsidP="008457D8">
      <w:pPr>
        <w:tabs>
          <w:tab w:val="left" w:pos="993"/>
        </w:tabs>
        <w:jc w:val="both"/>
        <w:rPr>
          <w:b/>
        </w:rPr>
      </w:pPr>
      <w:bookmarkStart w:id="0" w:name="_GoBack"/>
      <w:bookmarkEnd w:id="0"/>
      <w:r>
        <w:rPr>
          <w:b/>
        </w:rPr>
        <w:t>Darba gaita:</w:t>
      </w:r>
    </w:p>
    <w:p w:rsidR="008457D8" w:rsidRPr="002A3761" w:rsidRDefault="008457D8" w:rsidP="00C67303">
      <w:pPr>
        <w:numPr>
          <w:ilvl w:val="0"/>
          <w:numId w:val="1"/>
        </w:numPr>
        <w:ind w:right="43" w:hanging="720"/>
        <w:jc w:val="both"/>
        <w:rPr>
          <w:b/>
        </w:rPr>
      </w:pPr>
      <w:r>
        <w:t xml:space="preserve">A. Brūvers atgādina, ka </w:t>
      </w:r>
      <w:r w:rsidR="00CF7611">
        <w:t xml:space="preserve">2016.gada 26.augustā komisija pieņēma lēmumu piešķirt līguma slēgšanas par avīzes </w:t>
      </w:r>
      <w:r w:rsidR="00C67303">
        <w:t xml:space="preserve">“Ādažu Vēstis” </w:t>
      </w:r>
      <w:r w:rsidR="00CF7611">
        <w:t>drukāšanu SIA “</w:t>
      </w:r>
      <w:proofErr w:type="spellStart"/>
      <w:r w:rsidR="00CF7611">
        <w:t>Veiters</w:t>
      </w:r>
      <w:proofErr w:type="spellEnd"/>
      <w:r w:rsidR="00CF7611">
        <w:t xml:space="preserve"> Korporācija” (kopējā līgumcena </w:t>
      </w:r>
      <w:r w:rsidR="002A3761">
        <w:t xml:space="preserve">24 mēnešiem - 22 716.00 EUR bez PVN), kā rezultātā ar izpildītāju tika noslēgts līgums </w:t>
      </w:r>
      <w:proofErr w:type="spellStart"/>
      <w:r w:rsidR="002A3761">
        <w:t>Nr.JUR</w:t>
      </w:r>
      <w:proofErr w:type="spellEnd"/>
      <w:r w:rsidR="002A3761">
        <w:t xml:space="preserve"> 2016-08/675.</w:t>
      </w:r>
    </w:p>
    <w:p w:rsidR="004013EC" w:rsidRDefault="002A3761" w:rsidP="00C67303">
      <w:pPr>
        <w:numPr>
          <w:ilvl w:val="0"/>
          <w:numId w:val="1"/>
        </w:numPr>
        <w:ind w:right="43" w:hanging="720"/>
        <w:jc w:val="both"/>
      </w:pPr>
      <w:r>
        <w:t xml:space="preserve">A.Brūvers ziņo par </w:t>
      </w:r>
      <w:r w:rsidR="00C67303">
        <w:t xml:space="preserve">Ādažu novada domes </w:t>
      </w:r>
      <w:r>
        <w:t>Sabiedrisko attiecību vadītājas Monikas Grieznes iesniegumu, kurā lūgts veikt grozījumus ar SIA “</w:t>
      </w:r>
      <w:proofErr w:type="spellStart"/>
      <w:r>
        <w:t>Veiters</w:t>
      </w:r>
      <w:proofErr w:type="spellEnd"/>
      <w:r>
        <w:t xml:space="preserve"> Korporācija” noslēgtajā līgumā, no 2017.gada 1.janvāra palielinot kopējo avīzes tirāžu par 150 eksemplāriem, jo </w:t>
      </w:r>
      <w:r w:rsidR="00C173AD">
        <w:t xml:space="preserve">Ādažu novadā ekspluatācijā pieņemtas divas jaunas daudzdzīvokļu ēkas (Ūbeļu ielā 15 -74 dzīvokļi, Ausekļu ielā 2, Baltezerā – 48 dzīvokļi), kā arī ekspluatācijā nodotas 37 jaunas privātmājas. </w:t>
      </w:r>
    </w:p>
    <w:p w:rsidR="00D93BBD" w:rsidRDefault="00D93BBD" w:rsidP="00C67303">
      <w:pPr>
        <w:numPr>
          <w:ilvl w:val="0"/>
          <w:numId w:val="1"/>
        </w:numPr>
        <w:ind w:right="43" w:hanging="720"/>
        <w:jc w:val="both"/>
      </w:pPr>
      <w:r>
        <w:t>Komisija apspriež, ka konkrēt</w:t>
      </w:r>
      <w:r w:rsidR="004013EC">
        <w:t>o</w:t>
      </w:r>
      <w:r>
        <w:t xml:space="preserve"> grozījum</w:t>
      </w:r>
      <w:r w:rsidR="004013EC">
        <w:t>u</w:t>
      </w:r>
      <w:r>
        <w:t xml:space="preserve"> </w:t>
      </w:r>
      <w:r w:rsidR="004013EC">
        <w:t>ietvaros pakalpojuma apjoma palielinājums (tirāžas palielināšan</w:t>
      </w:r>
      <w:r w:rsidR="00C67303">
        <w:t>a</w:t>
      </w:r>
      <w:r w:rsidR="004013EC">
        <w:t xml:space="preserve"> par 150 eksemplāriem, sākot ar 2017.gada janvāri un līdz līguma termiņa beigām 2018.gada septembrī) veido līgumcenas pieaugumu par </w:t>
      </w:r>
      <w:r w:rsidR="004013EC" w:rsidRPr="008F31B7">
        <w:t>474.49</w:t>
      </w:r>
      <w:r w:rsidR="004013EC">
        <w:t xml:space="preserve"> EUR (bez PVN), kas ir līdzvērtīgs 2.09% no līgumcenas. Komisija apspriež, ka konkrētie grozījumi </w:t>
      </w:r>
      <w:r>
        <w:t>nevar</w:t>
      </w:r>
      <w:r w:rsidR="004013EC">
        <w:t>ētu</w:t>
      </w:r>
      <w:r>
        <w:t xml:space="preserve"> tikt uzskatīti par būtiskiem, jo tie </w:t>
      </w:r>
      <w:r w:rsidR="004013EC">
        <w:t>nebūtu</w:t>
      </w:r>
      <w:r>
        <w:t xml:space="preserve"> ietekmējuši iepirkuma </w:t>
      </w:r>
      <w:r w:rsidR="00607337">
        <w:t>„Ādažu novada domes laikraksta “Ādažu Vēstis” drukāšana” (</w:t>
      </w:r>
      <w:proofErr w:type="spellStart"/>
      <w:r w:rsidR="00607337">
        <w:t>ID.Nr.ĀND</w:t>
      </w:r>
      <w:proofErr w:type="spellEnd"/>
      <w:r w:rsidR="00607337">
        <w:t xml:space="preserve"> 2016/172)</w:t>
      </w:r>
      <w:r>
        <w:t xml:space="preserve"> rezultātu arī gadījumā, ja būtu bijuši zināmi iepirkuma procedūras gaitā – </w:t>
      </w:r>
      <w:r>
        <w:lastRenderedPageBreak/>
        <w:t>nemainītos</w:t>
      </w:r>
      <w:r w:rsidR="00607337">
        <w:t xml:space="preserve"> ieinteresēto pretendentu loks vai </w:t>
      </w:r>
      <w:r>
        <w:t>vērtēšanas gaitā pieņemtie lēmumi</w:t>
      </w:r>
      <w:r w:rsidR="00607337">
        <w:t>.</w:t>
      </w:r>
    </w:p>
    <w:p w:rsidR="00D93BBD" w:rsidRDefault="00D93BBD" w:rsidP="00C67303">
      <w:pPr>
        <w:numPr>
          <w:ilvl w:val="0"/>
          <w:numId w:val="1"/>
        </w:numPr>
        <w:ind w:right="43" w:hanging="720"/>
        <w:jc w:val="both"/>
      </w:pPr>
      <w:r>
        <w:t xml:space="preserve">Ņemot vērā visu apspriesto, komisija secina, ka Ādažu novada domes ar </w:t>
      </w:r>
      <w:r w:rsidR="00607337">
        <w:t>SIA “</w:t>
      </w:r>
      <w:proofErr w:type="spellStart"/>
      <w:r w:rsidR="00607337">
        <w:t>Veiters</w:t>
      </w:r>
      <w:proofErr w:type="spellEnd"/>
      <w:r w:rsidR="00607337">
        <w:t xml:space="preserve"> Korporācija” </w:t>
      </w:r>
      <w:r>
        <w:t>noslēgtā līguma (</w:t>
      </w:r>
      <w:r w:rsidR="00607337">
        <w:t>JUR 2016-08/675</w:t>
      </w:r>
      <w:r>
        <w:t>) grozījumi ir akceptējami saskaņā ar Publisko iepirkumu likuma 67.¹ panta pirmās daļas 1.punkta noteikumiem.</w:t>
      </w:r>
    </w:p>
    <w:p w:rsidR="00D93BBD" w:rsidRPr="00D93BBD" w:rsidRDefault="00D93BBD" w:rsidP="00607337">
      <w:pPr>
        <w:ind w:left="720" w:right="43"/>
        <w:jc w:val="both"/>
      </w:pPr>
    </w:p>
    <w:p w:rsidR="00607337" w:rsidRPr="00F51E2E" w:rsidRDefault="00607337" w:rsidP="00607337">
      <w:pPr>
        <w:shd w:val="clear" w:color="auto" w:fill="D9D9D9"/>
        <w:jc w:val="both"/>
        <w:rPr>
          <w:b/>
          <w:bCs/>
        </w:rPr>
      </w:pPr>
      <w:r w:rsidRPr="00F51E2E">
        <w:rPr>
          <w:b/>
          <w:bCs/>
        </w:rPr>
        <w:t xml:space="preserve">Komisija vienbalsīgi nolemj: </w:t>
      </w:r>
    </w:p>
    <w:p w:rsidR="00607337" w:rsidRPr="00C67303" w:rsidRDefault="00607337" w:rsidP="00607337">
      <w:pPr>
        <w:numPr>
          <w:ilvl w:val="0"/>
          <w:numId w:val="4"/>
        </w:numPr>
        <w:shd w:val="clear" w:color="auto" w:fill="D9D9D9"/>
        <w:tabs>
          <w:tab w:val="num" w:pos="709"/>
        </w:tabs>
        <w:ind w:left="709" w:right="43" w:hanging="709"/>
        <w:jc w:val="both"/>
        <w:rPr>
          <w:b/>
        </w:rPr>
      </w:pPr>
      <w:r w:rsidRPr="00C67303">
        <w:rPr>
          <w:b/>
        </w:rPr>
        <w:t>Akceptēt ar SIA “</w:t>
      </w:r>
      <w:proofErr w:type="spellStart"/>
      <w:r w:rsidRPr="00C67303">
        <w:rPr>
          <w:b/>
        </w:rPr>
        <w:t>Veiters</w:t>
      </w:r>
      <w:proofErr w:type="spellEnd"/>
      <w:r w:rsidRPr="00C67303">
        <w:rPr>
          <w:b/>
        </w:rPr>
        <w:t xml:space="preserve"> Korporācija noslēgtā līguma (JUR 2016-08/675) grozījumus,</w:t>
      </w:r>
      <w:r w:rsidR="004338FE" w:rsidRPr="00C67303">
        <w:rPr>
          <w:b/>
        </w:rPr>
        <w:t xml:space="preserve"> veicot</w:t>
      </w:r>
      <w:r w:rsidRPr="00C67303">
        <w:rPr>
          <w:b/>
        </w:rPr>
        <w:t xml:space="preserve"> </w:t>
      </w:r>
      <w:r w:rsidR="004338FE" w:rsidRPr="00C67303">
        <w:rPr>
          <w:b/>
        </w:rPr>
        <w:t>tirāžas palielināšanu par 150 eksemplāriem, sākot ar 2017.gada janvāri un līdz līguma termiņa beigām 2018.gada septembrī, palielinot līguma kopējo līgumcenu par 474.49 EUR (bez PVN), nemainot vienību cenas.</w:t>
      </w:r>
    </w:p>
    <w:p w:rsidR="00607337" w:rsidRPr="00C67303" w:rsidRDefault="00607337" w:rsidP="00607337">
      <w:pPr>
        <w:numPr>
          <w:ilvl w:val="0"/>
          <w:numId w:val="4"/>
        </w:numPr>
        <w:shd w:val="clear" w:color="auto" w:fill="D9D9D9"/>
        <w:tabs>
          <w:tab w:val="num" w:pos="709"/>
        </w:tabs>
        <w:ind w:left="709" w:right="43" w:hanging="709"/>
        <w:jc w:val="both"/>
        <w:rPr>
          <w:b/>
        </w:rPr>
      </w:pPr>
      <w:r w:rsidRPr="00C67303">
        <w:rPr>
          <w:b/>
        </w:rPr>
        <w:t xml:space="preserve">E.Kāpai </w:t>
      </w:r>
      <w:r w:rsidR="004338FE" w:rsidRPr="00C67303">
        <w:rPr>
          <w:b/>
        </w:rPr>
        <w:t xml:space="preserve">sagatavot līguma grozījumu projektu un </w:t>
      </w:r>
      <w:r w:rsidRPr="00C67303">
        <w:rPr>
          <w:b/>
        </w:rPr>
        <w:t>saskaņojot to ar pusēm;</w:t>
      </w:r>
    </w:p>
    <w:p w:rsidR="00607337" w:rsidRPr="00C67303" w:rsidRDefault="00607337" w:rsidP="00607337">
      <w:pPr>
        <w:numPr>
          <w:ilvl w:val="0"/>
          <w:numId w:val="4"/>
        </w:numPr>
        <w:shd w:val="clear" w:color="auto" w:fill="D9D9D9"/>
        <w:tabs>
          <w:tab w:val="num" w:pos="709"/>
        </w:tabs>
        <w:ind w:left="709" w:right="43" w:hanging="709"/>
        <w:jc w:val="both"/>
        <w:rPr>
          <w:b/>
        </w:rPr>
      </w:pPr>
      <w:r w:rsidRPr="00C67303">
        <w:rPr>
          <w:b/>
        </w:rPr>
        <w:t>A.Liepiņai publicēt Ādažu novada domes mājaslapā veiktos līguma labojumus.</w:t>
      </w:r>
    </w:p>
    <w:p w:rsidR="00F73D44" w:rsidRDefault="00F73D44" w:rsidP="008457D8">
      <w:pPr>
        <w:jc w:val="both"/>
        <w:rPr>
          <w:b/>
          <w:bCs/>
        </w:rPr>
      </w:pPr>
    </w:p>
    <w:p w:rsidR="008457D8" w:rsidRDefault="008457D8" w:rsidP="008457D8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8457D8" w:rsidRDefault="008457D8" w:rsidP="008457D8">
      <w:pPr>
        <w:ind w:firstLine="720"/>
        <w:jc w:val="both"/>
      </w:pPr>
      <w:r>
        <w:t>Komisijas priekšsēdētājs sēdi slēdz plkst. 11:00.</w:t>
      </w:r>
    </w:p>
    <w:p w:rsidR="00F73D44" w:rsidRDefault="00F73D44" w:rsidP="008457D8">
      <w:pPr>
        <w:jc w:val="both"/>
        <w:rPr>
          <w:b/>
        </w:rPr>
      </w:pPr>
    </w:p>
    <w:p w:rsidR="008457D8" w:rsidRDefault="008457D8" w:rsidP="008457D8">
      <w:pPr>
        <w:jc w:val="both"/>
        <w:rPr>
          <w:b/>
        </w:rPr>
      </w:pPr>
      <w:r>
        <w:rPr>
          <w:b/>
        </w:rPr>
        <w:t xml:space="preserve">Pielikumā: </w:t>
      </w:r>
    </w:p>
    <w:p w:rsidR="008457D8" w:rsidRDefault="004338FE" w:rsidP="008457D8">
      <w:pPr>
        <w:numPr>
          <w:ilvl w:val="0"/>
          <w:numId w:val="2"/>
        </w:numPr>
        <w:jc w:val="both"/>
      </w:pPr>
      <w:r>
        <w:t>M.Grieznes iesniegums.</w:t>
      </w:r>
    </w:p>
    <w:p w:rsidR="008457D8" w:rsidRDefault="008457D8" w:rsidP="008457D8">
      <w:pPr>
        <w:spacing w:line="360" w:lineRule="auto"/>
        <w:ind w:right="-694"/>
        <w:jc w:val="both"/>
      </w:pPr>
    </w:p>
    <w:p w:rsidR="008457D8" w:rsidRDefault="008457D8" w:rsidP="008457D8">
      <w:pPr>
        <w:spacing w:line="360" w:lineRule="auto"/>
        <w:ind w:right="-694"/>
        <w:jc w:val="both"/>
      </w:pPr>
    </w:p>
    <w:p w:rsidR="008457D8" w:rsidRDefault="008457D8" w:rsidP="008457D8">
      <w:pPr>
        <w:spacing w:line="480" w:lineRule="auto"/>
        <w:ind w:right="-694"/>
        <w:jc w:val="both"/>
      </w:pPr>
      <w:r>
        <w:t>Komisijas priekšsēdētājs:</w:t>
      </w:r>
      <w:r>
        <w:tab/>
        <w:t xml:space="preserve"> </w:t>
      </w:r>
      <w:r>
        <w:tab/>
        <w:t>_____________________</w:t>
      </w:r>
      <w:r>
        <w:tab/>
        <w:t>A. Brūvers</w:t>
      </w:r>
    </w:p>
    <w:p w:rsidR="008457D8" w:rsidRDefault="008457D8" w:rsidP="008457D8">
      <w:pPr>
        <w:spacing w:line="480" w:lineRule="auto"/>
        <w:ind w:right="-694"/>
        <w:jc w:val="both"/>
      </w:pPr>
      <w:r>
        <w:t>Komisijas locekļi:</w:t>
      </w:r>
      <w:r>
        <w:tab/>
      </w:r>
      <w:r>
        <w:tab/>
      </w:r>
      <w:r>
        <w:tab/>
        <w:t>_____________________</w:t>
      </w:r>
      <w:r>
        <w:tab/>
        <w:t>E. Kāpa</w:t>
      </w:r>
      <w:r>
        <w:tab/>
      </w:r>
    </w:p>
    <w:p w:rsidR="0005158A" w:rsidRDefault="0005158A" w:rsidP="0005158A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V. Bulāns</w:t>
      </w:r>
    </w:p>
    <w:p w:rsidR="0005158A" w:rsidRDefault="0005158A" w:rsidP="0005158A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R. Šteina</w:t>
      </w:r>
    </w:p>
    <w:p w:rsidR="008457D8" w:rsidRDefault="008457D8" w:rsidP="008457D8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U. Dambis</w:t>
      </w:r>
    </w:p>
    <w:p w:rsidR="008457D8" w:rsidRDefault="008457D8" w:rsidP="008457D8">
      <w:pPr>
        <w:spacing w:line="480" w:lineRule="auto"/>
      </w:pPr>
      <w:r>
        <w:t>Komisijas sekretāre:</w:t>
      </w:r>
      <w:r>
        <w:tab/>
      </w:r>
      <w:r>
        <w:tab/>
      </w:r>
      <w:r>
        <w:tab/>
        <w:t>_____________________</w:t>
      </w:r>
      <w:r>
        <w:tab/>
        <w:t>A. Liepiņa</w:t>
      </w:r>
    </w:p>
    <w:p w:rsidR="001C48F1" w:rsidRDefault="001C48F1"/>
    <w:p w:rsidR="0005158A" w:rsidRDefault="0005158A" w:rsidP="004338FE">
      <w:pPr>
        <w:spacing w:after="200" w:line="276" w:lineRule="auto"/>
      </w:pPr>
    </w:p>
    <w:sectPr w:rsidR="000515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66DB"/>
    <w:multiLevelType w:val="hybridMultilevel"/>
    <w:tmpl w:val="50C0491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4C5140"/>
    <w:multiLevelType w:val="hybridMultilevel"/>
    <w:tmpl w:val="D0E200B4"/>
    <w:lvl w:ilvl="0" w:tplc="7BDAD2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0452B"/>
    <w:multiLevelType w:val="hybridMultilevel"/>
    <w:tmpl w:val="8C6694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43"/>
    <w:rsid w:val="0005158A"/>
    <w:rsid w:val="001C48F1"/>
    <w:rsid w:val="002A3761"/>
    <w:rsid w:val="003B2F83"/>
    <w:rsid w:val="004013EC"/>
    <w:rsid w:val="004338FE"/>
    <w:rsid w:val="00607337"/>
    <w:rsid w:val="008457D8"/>
    <w:rsid w:val="00A67E43"/>
    <w:rsid w:val="00C173AD"/>
    <w:rsid w:val="00C67303"/>
    <w:rsid w:val="00CF7611"/>
    <w:rsid w:val="00D93BBD"/>
    <w:rsid w:val="00F7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C34B5EB1-EFBC-48CA-B207-8437FF84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57D8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457D8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7D8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457D8"/>
    <w:rPr>
      <w:rFonts w:ascii="Times New Roman" w:eastAsia="Times New Roman" w:hAnsi="Times New Roman" w:cs="Times New Roman"/>
      <w:sz w:val="28"/>
      <w:szCs w:val="24"/>
    </w:rPr>
  </w:style>
  <w:style w:type="paragraph" w:customStyle="1" w:styleId="tv213">
    <w:name w:val="tv213"/>
    <w:basedOn w:val="Normal"/>
    <w:rsid w:val="004013EC"/>
    <w:pPr>
      <w:spacing w:before="100" w:beforeAutospacing="1" w:after="100" w:afterAutospacing="1"/>
    </w:pPr>
    <w:rPr>
      <w:rFonts w:eastAsia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2075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Alīna Liepiņa</cp:lastModifiedBy>
  <cp:revision>5</cp:revision>
  <dcterms:created xsi:type="dcterms:W3CDTF">2016-12-06T12:24:00Z</dcterms:created>
  <dcterms:modified xsi:type="dcterms:W3CDTF">2016-12-07T07:14:00Z</dcterms:modified>
</cp:coreProperties>
</file>