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B1E" w:rsidRDefault="000B1B1E" w:rsidP="000B1B1E">
      <w:pPr>
        <w:jc w:val="center"/>
        <w:rPr>
          <w:b/>
        </w:rPr>
      </w:pPr>
      <w:r>
        <w:rPr>
          <w:b/>
        </w:rPr>
        <w:t>Ādažu novada domes</w:t>
      </w:r>
    </w:p>
    <w:p w:rsidR="000B1B1E" w:rsidRDefault="000B1B1E" w:rsidP="000B1B1E">
      <w:pPr>
        <w:jc w:val="center"/>
        <w:rPr>
          <w:b/>
        </w:rPr>
      </w:pPr>
      <w:r>
        <w:rPr>
          <w:b/>
        </w:rPr>
        <w:t>iepirkuma</w:t>
      </w:r>
    </w:p>
    <w:p w:rsidR="000B1B1E" w:rsidRDefault="000B1B1E" w:rsidP="000B1B1E">
      <w:pPr>
        <w:jc w:val="center"/>
        <w:rPr>
          <w:b/>
          <w:sz w:val="8"/>
          <w:szCs w:val="8"/>
        </w:rPr>
      </w:pPr>
    </w:p>
    <w:p w:rsidR="000B1B1E" w:rsidRDefault="000B1B1E" w:rsidP="00950256">
      <w:pPr>
        <w:shd w:val="clear" w:color="auto" w:fill="D6E3BC" w:themeFill="accent3" w:themeFillTint="66"/>
        <w:jc w:val="center"/>
        <w:rPr>
          <w:b/>
          <w:sz w:val="28"/>
          <w:szCs w:val="28"/>
        </w:rPr>
      </w:pPr>
      <w:r>
        <w:rPr>
          <w:b/>
          <w:sz w:val="28"/>
          <w:szCs w:val="28"/>
        </w:rPr>
        <w:t>„FIZISKĀS APSARDZES PAKALPOJUMU NODROŠINĀŠANA ĒKAI ĀDAŽOS, GAUJAS IELĀ 33A”</w:t>
      </w:r>
    </w:p>
    <w:p w:rsidR="000B1B1E" w:rsidRDefault="000B1B1E" w:rsidP="00950256">
      <w:pPr>
        <w:shd w:val="clear" w:color="auto" w:fill="D6E3BC" w:themeFill="accent3" w:themeFillTint="66"/>
        <w:jc w:val="center"/>
        <w:rPr>
          <w:b/>
          <w:sz w:val="28"/>
          <w:szCs w:val="28"/>
        </w:rPr>
      </w:pPr>
      <w:r>
        <w:rPr>
          <w:b/>
          <w:sz w:val="28"/>
          <w:szCs w:val="28"/>
        </w:rPr>
        <w:t>(ID.Nr. ĀND 2016/127)</w:t>
      </w:r>
    </w:p>
    <w:p w:rsidR="000B1B1E" w:rsidRDefault="000B1B1E" w:rsidP="00950256">
      <w:pPr>
        <w:shd w:val="clear" w:color="auto" w:fill="D6E3BC" w:themeFill="accent3" w:themeFillTint="66"/>
        <w:jc w:val="center"/>
        <w:rPr>
          <w:sz w:val="8"/>
          <w:szCs w:val="8"/>
        </w:rPr>
      </w:pPr>
    </w:p>
    <w:p w:rsidR="000B1B1E" w:rsidRDefault="000B1B1E" w:rsidP="000B1B1E">
      <w:pPr>
        <w:jc w:val="center"/>
        <w:rPr>
          <w:sz w:val="8"/>
          <w:szCs w:val="8"/>
        </w:rPr>
      </w:pPr>
    </w:p>
    <w:p w:rsidR="000B1B1E" w:rsidRDefault="000B1B1E" w:rsidP="000B1B1E">
      <w:pPr>
        <w:jc w:val="center"/>
      </w:pPr>
      <w:r>
        <w:t>iepirkuma komisijas sēdes</w:t>
      </w:r>
    </w:p>
    <w:p w:rsidR="000B1B1E" w:rsidRDefault="000B1B1E" w:rsidP="000B1B1E">
      <w:pPr>
        <w:rPr>
          <w:sz w:val="8"/>
          <w:szCs w:val="8"/>
        </w:rPr>
      </w:pPr>
    </w:p>
    <w:p w:rsidR="000B1B1E" w:rsidRDefault="000B1B1E" w:rsidP="000B1B1E">
      <w:pPr>
        <w:pStyle w:val="Heading1"/>
        <w:rPr>
          <w:b/>
          <w:bCs/>
          <w:sz w:val="24"/>
        </w:rPr>
      </w:pPr>
      <w:r>
        <w:rPr>
          <w:b/>
          <w:bCs/>
          <w:sz w:val="24"/>
        </w:rPr>
        <w:t>PROTOKOLS</w:t>
      </w:r>
      <w:r w:rsidR="00842F39">
        <w:rPr>
          <w:b/>
        </w:rPr>
        <w:t xml:space="preserve"> Nr.05-30-2016/127-5</w:t>
      </w:r>
      <w:bookmarkStart w:id="0" w:name="_GoBack"/>
      <w:bookmarkEnd w:id="0"/>
    </w:p>
    <w:p w:rsidR="000B1B1E" w:rsidRDefault="000B1B1E" w:rsidP="000B1B1E">
      <w:pPr>
        <w:pStyle w:val="Heading1"/>
        <w:rPr>
          <w:b/>
          <w:bCs/>
          <w:sz w:val="24"/>
        </w:rPr>
      </w:pPr>
    </w:p>
    <w:p w:rsidR="000B1B1E" w:rsidRPr="005938A4" w:rsidRDefault="000B1B1E" w:rsidP="000B1B1E"/>
    <w:tbl>
      <w:tblPr>
        <w:tblW w:w="8897" w:type="dxa"/>
        <w:tblLook w:val="01E0" w:firstRow="1" w:lastRow="1" w:firstColumn="1" w:lastColumn="1" w:noHBand="0" w:noVBand="0"/>
      </w:tblPr>
      <w:tblGrid>
        <w:gridCol w:w="4261"/>
        <w:gridCol w:w="4636"/>
      </w:tblGrid>
      <w:tr w:rsidR="000B1B1E" w:rsidRPr="005938A4" w:rsidTr="005D1DB5">
        <w:tc>
          <w:tcPr>
            <w:tcW w:w="4261" w:type="dxa"/>
          </w:tcPr>
          <w:p w:rsidR="000B1B1E" w:rsidRPr="005938A4" w:rsidRDefault="000B1B1E" w:rsidP="005D1DB5">
            <w:r w:rsidRPr="005938A4">
              <w:t>Ādažos</w:t>
            </w:r>
          </w:p>
        </w:tc>
        <w:tc>
          <w:tcPr>
            <w:tcW w:w="4636" w:type="dxa"/>
          </w:tcPr>
          <w:p w:rsidR="000B1B1E" w:rsidRPr="005938A4" w:rsidRDefault="000B1B1E" w:rsidP="005D1DB5">
            <w:pPr>
              <w:jc w:val="right"/>
            </w:pPr>
            <w:r>
              <w:rPr>
                <w:b/>
              </w:rPr>
              <w:t>2016</w:t>
            </w:r>
            <w:r w:rsidRPr="005938A4">
              <w:rPr>
                <w:b/>
              </w:rPr>
              <w:t xml:space="preserve">. gada </w:t>
            </w:r>
            <w:r>
              <w:rPr>
                <w:b/>
              </w:rPr>
              <w:t>14.oktobrī</w:t>
            </w:r>
          </w:p>
        </w:tc>
      </w:tr>
    </w:tbl>
    <w:p w:rsidR="00E871BF" w:rsidRDefault="00E871BF" w:rsidP="00E871BF">
      <w:pPr>
        <w:rPr>
          <w:b/>
          <w:bCs/>
        </w:rPr>
      </w:pPr>
      <w:r>
        <w:tab/>
      </w:r>
      <w:r>
        <w:tab/>
      </w:r>
      <w:r>
        <w:tab/>
      </w:r>
      <w:r>
        <w:tab/>
      </w:r>
      <w:r>
        <w:tab/>
      </w:r>
      <w:r>
        <w:tab/>
      </w:r>
      <w:r>
        <w:tab/>
      </w:r>
      <w:r>
        <w:tab/>
      </w:r>
      <w:r>
        <w:tab/>
        <w:t xml:space="preserve">          </w:t>
      </w:r>
    </w:p>
    <w:p w:rsidR="00E871BF" w:rsidRDefault="00E871BF" w:rsidP="00E871BF">
      <w:pPr>
        <w:pStyle w:val="Heading2"/>
        <w:rPr>
          <w:sz w:val="24"/>
        </w:rPr>
      </w:pPr>
      <w:r>
        <w:rPr>
          <w:b/>
          <w:bCs/>
          <w:sz w:val="24"/>
        </w:rPr>
        <w:t>Sēde sākās:</w:t>
      </w:r>
      <w:r>
        <w:rPr>
          <w:sz w:val="24"/>
        </w:rPr>
        <w:t xml:space="preserve"> </w:t>
      </w:r>
    </w:p>
    <w:p w:rsidR="00E871BF" w:rsidRDefault="00E871BF" w:rsidP="00E871BF">
      <w:pPr>
        <w:pStyle w:val="Heading2"/>
        <w:ind w:firstLine="720"/>
        <w:rPr>
          <w:sz w:val="24"/>
        </w:rPr>
      </w:pPr>
      <w:r>
        <w:rPr>
          <w:sz w:val="24"/>
        </w:rPr>
        <w:t>Komisijas priekšsēdētājs atklāj sēdi plkst. 10:00</w:t>
      </w:r>
    </w:p>
    <w:p w:rsidR="00E871BF" w:rsidRDefault="00E871BF" w:rsidP="00E871BF">
      <w:pPr>
        <w:jc w:val="both"/>
        <w:rPr>
          <w:b/>
          <w:bCs/>
        </w:rPr>
      </w:pPr>
    </w:p>
    <w:p w:rsidR="00E871BF" w:rsidRDefault="00E871BF" w:rsidP="00E871BF">
      <w:pPr>
        <w:jc w:val="both"/>
        <w:rPr>
          <w:b/>
          <w:bCs/>
        </w:rPr>
      </w:pPr>
      <w:r>
        <w:rPr>
          <w:b/>
          <w:bCs/>
        </w:rPr>
        <w:t>Sēdē piedalās:</w:t>
      </w:r>
    </w:p>
    <w:tbl>
      <w:tblPr>
        <w:tblW w:w="0" w:type="auto"/>
        <w:tblInd w:w="648" w:type="dxa"/>
        <w:tblLook w:val="01E0" w:firstRow="1" w:lastRow="1" w:firstColumn="1" w:lastColumn="1" w:noHBand="0" w:noVBand="0"/>
      </w:tblPr>
      <w:tblGrid>
        <w:gridCol w:w="3046"/>
        <w:gridCol w:w="4660"/>
      </w:tblGrid>
      <w:tr w:rsidR="00E871BF" w:rsidTr="00E871BF">
        <w:trPr>
          <w:trHeight w:val="1131"/>
        </w:trPr>
        <w:tc>
          <w:tcPr>
            <w:tcW w:w="3046" w:type="dxa"/>
          </w:tcPr>
          <w:p w:rsidR="00E871BF" w:rsidRDefault="00E871BF">
            <w:pPr>
              <w:ind w:left="72" w:right="-694"/>
              <w:jc w:val="both"/>
            </w:pPr>
            <w:r>
              <w:t xml:space="preserve">Komisijas priekšsēdētājs: </w:t>
            </w:r>
          </w:p>
          <w:p w:rsidR="00E871BF" w:rsidRDefault="00E871BF">
            <w:pPr>
              <w:ind w:left="72" w:right="-694"/>
              <w:jc w:val="both"/>
            </w:pPr>
            <w:r>
              <w:t>Komisijas locekļi:</w:t>
            </w:r>
          </w:p>
          <w:p w:rsidR="00E871BF" w:rsidRDefault="00E871BF">
            <w:pPr>
              <w:ind w:left="72" w:right="-694"/>
              <w:jc w:val="both"/>
            </w:pPr>
          </w:p>
          <w:p w:rsidR="00E871BF" w:rsidRDefault="00E871BF">
            <w:pPr>
              <w:ind w:left="72" w:right="-694"/>
              <w:jc w:val="both"/>
            </w:pPr>
          </w:p>
          <w:p w:rsidR="00E871BF" w:rsidRDefault="00E871BF">
            <w:pPr>
              <w:ind w:left="72" w:right="-694"/>
              <w:jc w:val="both"/>
            </w:pPr>
          </w:p>
          <w:p w:rsidR="00E871BF" w:rsidRDefault="00E871BF">
            <w:pPr>
              <w:ind w:left="72" w:right="-694"/>
              <w:jc w:val="both"/>
            </w:pPr>
          </w:p>
        </w:tc>
        <w:tc>
          <w:tcPr>
            <w:tcW w:w="4660" w:type="dxa"/>
          </w:tcPr>
          <w:p w:rsidR="00E871BF" w:rsidRDefault="00E871BF">
            <w:pPr>
              <w:ind w:right="-694"/>
              <w:jc w:val="both"/>
            </w:pPr>
            <w:r>
              <w:t>Artis Brūvers</w:t>
            </w:r>
          </w:p>
          <w:p w:rsidR="00E871BF" w:rsidRDefault="00E871BF">
            <w:pPr>
              <w:jc w:val="both"/>
            </w:pPr>
            <w:r>
              <w:t>Rita Šteina</w:t>
            </w:r>
          </w:p>
          <w:p w:rsidR="00E871BF" w:rsidRDefault="00E871BF">
            <w:pPr>
              <w:jc w:val="both"/>
            </w:pPr>
            <w:r>
              <w:t>Everita Kāpa</w:t>
            </w:r>
          </w:p>
          <w:p w:rsidR="00E871BF" w:rsidRDefault="00E871BF">
            <w:pPr>
              <w:jc w:val="both"/>
            </w:pPr>
            <w:r>
              <w:t>Halfors Krasts</w:t>
            </w:r>
          </w:p>
          <w:p w:rsidR="00E871BF" w:rsidRDefault="00E871BF">
            <w:pPr>
              <w:jc w:val="both"/>
            </w:pPr>
            <w:r>
              <w:t>Uģis Dambis</w:t>
            </w:r>
          </w:p>
          <w:p w:rsidR="00E871BF" w:rsidRDefault="00E871BF">
            <w:pPr>
              <w:jc w:val="both"/>
            </w:pPr>
            <w:r>
              <w:t>Valērijs Bulāns</w:t>
            </w:r>
          </w:p>
          <w:p w:rsidR="00E871BF" w:rsidRDefault="00E871BF">
            <w:pPr>
              <w:jc w:val="both"/>
            </w:pPr>
          </w:p>
        </w:tc>
      </w:tr>
    </w:tbl>
    <w:p w:rsidR="00E871BF" w:rsidRDefault="00E871BF" w:rsidP="00E871BF">
      <w:pPr>
        <w:rPr>
          <w:b/>
        </w:rPr>
      </w:pPr>
      <w:r>
        <w:rPr>
          <w:b/>
        </w:rPr>
        <w:t xml:space="preserve">Komisijas izveides pamats: </w:t>
      </w:r>
    </w:p>
    <w:p w:rsidR="00E871BF" w:rsidRDefault="00E871BF" w:rsidP="00E871BF">
      <w:pPr>
        <w:ind w:left="709" w:right="26"/>
        <w:jc w:val="both"/>
        <w:rPr>
          <w:color w:val="FF0000"/>
        </w:rPr>
      </w:pPr>
      <w:r>
        <w:t xml:space="preserve">Ādažu novada domes 2013.gada 24.septembra </w:t>
      </w:r>
      <w:smartTag w:uri="schemas-tilde-lv/tildestengine" w:element="veidnes">
        <w:smartTagPr>
          <w:attr w:name="id" w:val="-1"/>
          <w:attr w:name="baseform" w:val="lēmums"/>
          <w:attr w:name="text" w:val="lēmums"/>
        </w:smartTagPr>
        <w:r>
          <w:t>lēmums</w:t>
        </w:r>
      </w:smartTag>
      <w:r>
        <w:t xml:space="preserve"> Nr. 215. un Ādažu novada domes 2014.gada 28.jūlija ārkārtas domes sēdes lēmums Nr. 17§ 2.</w:t>
      </w:r>
    </w:p>
    <w:p w:rsidR="00E871BF" w:rsidRDefault="00E871BF" w:rsidP="00E871BF">
      <w:pPr>
        <w:jc w:val="both"/>
        <w:rPr>
          <w:b/>
          <w:bCs/>
        </w:rPr>
      </w:pPr>
    </w:p>
    <w:p w:rsidR="00E871BF" w:rsidRDefault="00E871BF" w:rsidP="00E871BF">
      <w:pPr>
        <w:jc w:val="both"/>
      </w:pPr>
      <w:r>
        <w:rPr>
          <w:b/>
          <w:bCs/>
        </w:rPr>
        <w:t>Darba kārtībā:</w:t>
      </w:r>
    </w:p>
    <w:p w:rsidR="00E871BF" w:rsidRDefault="00E871BF" w:rsidP="00E871BF">
      <w:pPr>
        <w:tabs>
          <w:tab w:val="left" w:pos="993"/>
        </w:tabs>
        <w:ind w:left="709"/>
        <w:jc w:val="both"/>
      </w:pPr>
      <w:r>
        <w:t>Atkārtota piedāvājumu izvērtēšana iepirkumā „FIZISKĀS APSARDZES PAKALPOJUMU NODROŠINĀŠANA ĒKAI ĀDAŽOS, GAUJAS IELĀ 33A” (ID.Nr.: ĀND 2016/127).</w:t>
      </w:r>
    </w:p>
    <w:p w:rsidR="00E871BF" w:rsidRDefault="00E871BF" w:rsidP="00E871BF">
      <w:pPr>
        <w:tabs>
          <w:tab w:val="left" w:pos="993"/>
        </w:tabs>
        <w:jc w:val="both"/>
        <w:rPr>
          <w:b/>
        </w:rPr>
      </w:pPr>
    </w:p>
    <w:p w:rsidR="00E871BF" w:rsidRDefault="00E871BF" w:rsidP="00E871BF">
      <w:pPr>
        <w:tabs>
          <w:tab w:val="left" w:pos="993"/>
        </w:tabs>
        <w:jc w:val="both"/>
        <w:rPr>
          <w:b/>
        </w:rPr>
      </w:pPr>
      <w:r>
        <w:rPr>
          <w:b/>
        </w:rPr>
        <w:t>Darba gaita:</w:t>
      </w:r>
    </w:p>
    <w:p w:rsidR="00E871BF" w:rsidRDefault="00E871BF" w:rsidP="000B1B1E">
      <w:pPr>
        <w:numPr>
          <w:ilvl w:val="0"/>
          <w:numId w:val="1"/>
        </w:numPr>
        <w:ind w:left="709" w:right="43" w:hanging="709"/>
        <w:jc w:val="both"/>
      </w:pPr>
      <w:r>
        <w:t>A. Brūvers atgādina, ka 2016.gada 20.septembrī komisija sēdē iepazinās ar Iesniegumu izskatīšanas komisija 2016.gada 8.septembr</w:t>
      </w:r>
      <w:r w:rsidR="00BE4A4E">
        <w:t xml:space="preserve">a lēmumu </w:t>
      </w:r>
      <w:r>
        <w:t xml:space="preserve">(Nr.4-1.2/16-248), ar ko </w:t>
      </w:r>
      <w:r w:rsidR="00BE4A4E">
        <w:t xml:space="preserve">personu apvienības SIA “Apsardze Leģionārs” un SIA “VKTR” (turpmāk PA) </w:t>
      </w:r>
      <w:r>
        <w:t xml:space="preserve">iesniegtais iesniegums </w:t>
      </w:r>
      <w:r w:rsidR="00BE4A4E">
        <w:t>tika</w:t>
      </w:r>
      <w:r>
        <w:t xml:space="preserve"> atzīts par pamatotu un </w:t>
      </w:r>
      <w:r w:rsidR="00BE4A4E">
        <w:t>tika</w:t>
      </w:r>
      <w:r>
        <w:t xml:space="preserve"> uzdots Ādažu novada domes iepirkumu komisijai atkārtoti izvērtēt piedāvājumus.</w:t>
      </w:r>
    </w:p>
    <w:p w:rsidR="00E871BF" w:rsidRDefault="00BE4A4E" w:rsidP="000B1B1E">
      <w:pPr>
        <w:numPr>
          <w:ilvl w:val="0"/>
          <w:numId w:val="1"/>
        </w:numPr>
        <w:ind w:left="709" w:right="43" w:hanging="709"/>
        <w:jc w:val="both"/>
      </w:pPr>
      <w:r>
        <w:t xml:space="preserve">A. Brūvers atgādina, ka </w:t>
      </w:r>
      <w:r w:rsidR="003B6952">
        <w:t xml:space="preserve">laika resursu taupīšanas nolūkos </w:t>
      </w:r>
      <w:r>
        <w:t>20.septembra sēdē k</w:t>
      </w:r>
      <w:r w:rsidR="00E871BF">
        <w:t>omisija l</w:t>
      </w:r>
      <w:r>
        <w:t>ēma</w:t>
      </w:r>
      <w:r w:rsidR="00E871BF">
        <w:t xml:space="preserve"> pirmkārt izpildīt lēmumā sniegtos ieteikumus un norādes, pieprasot </w:t>
      </w:r>
      <w:r w:rsidR="003B6952">
        <w:t>PA</w:t>
      </w:r>
      <w:r w:rsidR="00E871BF">
        <w:t xml:space="preserve"> iesniegt pozitīvas atsauksmes par pakalpojumu sniegšanu no šādiem piedāvājumā norādītajiem pasūtītājiem: VVSIA “Rīgas psihiatrijas un narkoloģijas centrs” par objektu Rīgā, Tvaika ielā un Valsts aizsardzības militāro objektu un iepirkumu centra par objektu Krustabaznīcas ielā 9, Rīgā. Tāpat arī komisija l</w:t>
      </w:r>
      <w:r w:rsidR="003B6952">
        <w:t>ēma</w:t>
      </w:r>
      <w:r w:rsidR="00E871BF">
        <w:t xml:space="preserve"> pieprasīt ziņas par PA pieredzi no pašiem pasūtītājiem - VVSIA “Rīgas psihiatrijas un narkoloģijas centrs” un Valsts aizsardzības militāro objektu un iepirkumu centra.</w:t>
      </w:r>
    </w:p>
    <w:p w:rsidR="005545AD" w:rsidRDefault="00BE6019" w:rsidP="000B1B1E">
      <w:pPr>
        <w:numPr>
          <w:ilvl w:val="0"/>
          <w:numId w:val="1"/>
        </w:numPr>
        <w:ind w:left="709" w:right="43" w:hanging="709"/>
        <w:jc w:val="both"/>
      </w:pPr>
      <w:r>
        <w:t>A. Brūvers atgādina, ka k</w:t>
      </w:r>
      <w:r w:rsidR="00E871BF">
        <w:t>omisija</w:t>
      </w:r>
      <w:r w:rsidR="003B6952">
        <w:t xml:space="preserve"> 20.septembra sēdē </w:t>
      </w:r>
      <w:r w:rsidR="00E871BF">
        <w:t>l</w:t>
      </w:r>
      <w:r w:rsidR="003B6952">
        <w:t>ēma</w:t>
      </w:r>
      <w:r w:rsidR="00E871BF">
        <w:t xml:space="preserve"> uzsākt piedāvājumu pārvērtēšanu kādā no turpmākajām komisijas sēdēm, kad tiks saņemta pieprasītā skaidrojošā informācija. </w:t>
      </w:r>
    </w:p>
    <w:p w:rsidR="00BE6019" w:rsidRDefault="00BE6019" w:rsidP="000B1B1E">
      <w:pPr>
        <w:numPr>
          <w:ilvl w:val="0"/>
          <w:numId w:val="1"/>
        </w:numPr>
        <w:ind w:left="709" w:right="43" w:hanging="709"/>
        <w:jc w:val="both"/>
      </w:pPr>
      <w:r>
        <w:lastRenderedPageBreak/>
        <w:t xml:space="preserve">A. Brūvers atgādina, </w:t>
      </w:r>
      <w:r w:rsidR="005545AD" w:rsidRPr="0069717F">
        <w:t>ka</w:t>
      </w:r>
      <w:r>
        <w:t xml:space="preserve"> 26.septembrī tika </w:t>
      </w:r>
      <w:r w:rsidR="005545AD" w:rsidRPr="0069717F">
        <w:t xml:space="preserve">saņemta pieprasītā informācija par </w:t>
      </w:r>
      <w:r>
        <w:t>PA</w:t>
      </w:r>
      <w:r w:rsidR="005545AD" w:rsidRPr="0069717F">
        <w:t xml:space="preserve"> pieredzi</w:t>
      </w:r>
      <w:r>
        <w:t xml:space="preserve"> un komisija 30.septembra sēdē uzsāka piedāvājumu atkārtotu izvērtēšanu, sākot no piedāvājumu noformējuma pārbaudes posma</w:t>
      </w:r>
      <w:r w:rsidR="005545AD" w:rsidRPr="0069717F">
        <w:t>.</w:t>
      </w:r>
      <w:r>
        <w:t xml:space="preserve"> </w:t>
      </w:r>
    </w:p>
    <w:p w:rsidR="005545AD" w:rsidRPr="0069717F" w:rsidRDefault="00F24C1F" w:rsidP="000B1B1E">
      <w:pPr>
        <w:numPr>
          <w:ilvl w:val="0"/>
          <w:numId w:val="1"/>
        </w:numPr>
        <w:ind w:left="709" w:right="43" w:hanging="709"/>
        <w:jc w:val="both"/>
      </w:pPr>
      <w:r>
        <w:t xml:space="preserve">A. Brūvers atgādina, </w:t>
      </w:r>
      <w:r w:rsidRPr="0069717F">
        <w:t>ka</w:t>
      </w:r>
      <w:r>
        <w:t xml:space="preserve"> 30.septembra sēdē k</w:t>
      </w:r>
      <w:r w:rsidR="005545AD" w:rsidRPr="0069717F">
        <w:t>omisija secin</w:t>
      </w:r>
      <w:r>
        <w:t>āja</w:t>
      </w:r>
      <w:r w:rsidR="005545AD" w:rsidRPr="0069717F">
        <w:t>, ka PA, SIA “City Security Service” un SIA “Rīgas Apsardzes Sabiedrība” piedāvājumi noformēti atbilstoši normatīvo aktu un nolikuma noteikumiem.</w:t>
      </w:r>
    </w:p>
    <w:p w:rsidR="005545AD" w:rsidRPr="0069717F" w:rsidRDefault="00BE6019" w:rsidP="000B1B1E">
      <w:pPr>
        <w:numPr>
          <w:ilvl w:val="0"/>
          <w:numId w:val="1"/>
        </w:numPr>
        <w:ind w:left="709" w:right="43" w:hanging="709"/>
        <w:jc w:val="both"/>
      </w:pPr>
      <w:r>
        <w:t xml:space="preserve">A. Brūvers atgādina, </w:t>
      </w:r>
      <w:r w:rsidRPr="0069717F">
        <w:t>ka</w:t>
      </w:r>
      <w:r>
        <w:t xml:space="preserve"> 30.septembra sēdē k</w:t>
      </w:r>
      <w:r w:rsidR="005545AD" w:rsidRPr="0069717F">
        <w:t>omisija secin</w:t>
      </w:r>
      <w:r>
        <w:t>āja</w:t>
      </w:r>
      <w:r w:rsidR="005545AD" w:rsidRPr="0069717F">
        <w:t>, ka SIA “City Security Service” un SIA “Rīgas Apsardzes Sabiedrība” iesniegtie piedāvājumu nodrošinājumi ir atbilstoši.</w:t>
      </w:r>
    </w:p>
    <w:p w:rsidR="005545AD" w:rsidRPr="0069717F" w:rsidRDefault="00BE6019" w:rsidP="000B1B1E">
      <w:pPr>
        <w:numPr>
          <w:ilvl w:val="0"/>
          <w:numId w:val="1"/>
        </w:numPr>
        <w:ind w:left="709" w:right="43" w:hanging="709"/>
        <w:jc w:val="both"/>
      </w:pPr>
      <w:r>
        <w:t xml:space="preserve">A. Brūvers atgādina, </w:t>
      </w:r>
      <w:r w:rsidRPr="0069717F">
        <w:t>ka</w:t>
      </w:r>
      <w:r>
        <w:t xml:space="preserve"> 30.septembra sēdē </w:t>
      </w:r>
      <w:r w:rsidR="005545AD" w:rsidRPr="0069717F">
        <w:t>R.Šteina vēr</w:t>
      </w:r>
      <w:r w:rsidR="007A03E0">
        <w:t>sa</w:t>
      </w:r>
      <w:r w:rsidR="005545AD" w:rsidRPr="0069717F">
        <w:t xml:space="preserve"> uzmanību uz PA iesniegto piedāvājuma nodrošinājuma oriģināla veidlapu (turpmāk saukta Veidlapa), kas saskaņā ar nolikuma 6.5.punktu iesniegta piedāvājuma aploksnē, neiešujot to piedāvājuma eksemplāros. Komisija pārbaud</w:t>
      </w:r>
      <w:r w:rsidR="007A03E0">
        <w:t>īja</w:t>
      </w:r>
      <w:r w:rsidR="005545AD" w:rsidRPr="0069717F">
        <w:t xml:space="preserve"> Veidlapu un secin</w:t>
      </w:r>
      <w:r w:rsidR="007A03E0">
        <w:t>āja</w:t>
      </w:r>
      <w:r w:rsidR="005545AD" w:rsidRPr="0069717F">
        <w:t>, ka tā nav noformēta uz piedāvājuma nodrošinājuma izdevēja oficiālās veidlapas un ka tā nav pašrocīgi parakstīta (ir skaidri saredzams, ka paraksts ir uzkopēts), tomēr tā ir apzīmogota ar zilu zīmogu. Komisija apsprie</w:t>
      </w:r>
      <w:r w:rsidR="007A03E0">
        <w:t>dās un secināja</w:t>
      </w:r>
      <w:r w:rsidR="005545AD" w:rsidRPr="0069717F">
        <w:t>, ka, iespējams, PA kļūdas pēc ir iesniegusi piedāvājuma nodrošinājuma oriģināla veidlapas kopiju (krāsaino</w:t>
      </w:r>
      <w:r w:rsidR="007A03E0">
        <w:t xml:space="preserve"> kopiju</w:t>
      </w:r>
      <w:r w:rsidR="005545AD" w:rsidRPr="0069717F">
        <w:t xml:space="preserve">, ar ko </w:t>
      </w:r>
      <w:r w:rsidR="007A03E0">
        <w:t xml:space="preserve">būtu </w:t>
      </w:r>
      <w:r w:rsidR="005545AD" w:rsidRPr="0069717F">
        <w:t xml:space="preserve">izskaidrojams zilais zīmoga nospiedums). Komisija </w:t>
      </w:r>
      <w:r w:rsidR="007A03E0">
        <w:t>pārbaudīja arī</w:t>
      </w:r>
      <w:r w:rsidR="005545AD" w:rsidRPr="0069717F">
        <w:t xml:space="preserve"> PA piedāvājuma eksemplār</w:t>
      </w:r>
      <w:r w:rsidR="007A03E0">
        <w:t>o</w:t>
      </w:r>
      <w:r w:rsidR="005545AD" w:rsidRPr="0069717F">
        <w:t xml:space="preserve">s </w:t>
      </w:r>
      <w:r w:rsidR="007A03E0">
        <w:t>iekļautos piedāvājuma nodrošinājuma dokumentus un s</w:t>
      </w:r>
      <w:r w:rsidR="005545AD" w:rsidRPr="0069717F">
        <w:t>ecin</w:t>
      </w:r>
      <w:r w:rsidR="007A03E0">
        <w:t>āja</w:t>
      </w:r>
      <w:r w:rsidR="005545AD" w:rsidRPr="0069717F">
        <w:t>, ka tajos ir iekļautas Veidlapas kopijas. Komisija iz</w:t>
      </w:r>
      <w:r w:rsidR="007A03E0">
        <w:t>teica</w:t>
      </w:r>
      <w:r w:rsidR="005545AD" w:rsidRPr="0069717F">
        <w:t xml:space="preserve"> šaubas par to, vai PA rīcībā ir piedāvājuma nodrošinājums atbilstoši nolikuma 6.nodaļas prasībām. </w:t>
      </w:r>
    </w:p>
    <w:p w:rsidR="005545AD" w:rsidRPr="0069717F" w:rsidRDefault="007A03E0" w:rsidP="000B1B1E">
      <w:pPr>
        <w:numPr>
          <w:ilvl w:val="0"/>
          <w:numId w:val="1"/>
        </w:numPr>
        <w:ind w:left="709" w:right="43" w:hanging="709"/>
        <w:jc w:val="both"/>
      </w:pPr>
      <w:r>
        <w:t xml:space="preserve">A. Brūvers atgādina, </w:t>
      </w:r>
      <w:r w:rsidRPr="0069717F">
        <w:t>ka</w:t>
      </w:r>
      <w:r>
        <w:t xml:space="preserve"> 30.septembra sēdē </w:t>
      </w:r>
      <w:r w:rsidR="005545AD" w:rsidRPr="0069717F">
        <w:t>komisija l</w:t>
      </w:r>
      <w:r>
        <w:t>ēma</w:t>
      </w:r>
      <w:r w:rsidR="005545AD" w:rsidRPr="0069717F">
        <w:t xml:space="preserve"> pieprasīt PA iesniegt Baltikums </w:t>
      </w:r>
      <w:proofErr w:type="spellStart"/>
      <w:r w:rsidR="005545AD" w:rsidRPr="0069717F">
        <w:t>Vienna</w:t>
      </w:r>
      <w:proofErr w:type="spellEnd"/>
      <w:r w:rsidR="005545AD" w:rsidRPr="0069717F">
        <w:t xml:space="preserve"> Insurance </w:t>
      </w:r>
      <w:proofErr w:type="spellStart"/>
      <w:r w:rsidR="005545AD" w:rsidRPr="0069717F">
        <w:t>Group</w:t>
      </w:r>
      <w:proofErr w:type="spellEnd"/>
      <w:r w:rsidR="005545AD" w:rsidRPr="0069717F">
        <w:t xml:space="preserve"> 2016.gada 7.jūlijā izsniegtā piedāvājuma nodrošinājuma garantijas Veidlapas oriģinālu</w:t>
      </w:r>
      <w:r w:rsidR="007B6A56">
        <w:t xml:space="preserve"> (ja tāds ir PA rīcībā)</w:t>
      </w:r>
      <w:r w:rsidR="005545AD" w:rsidRPr="0069717F">
        <w:t>, kā arī apdrošināšanas polisē Nr.070437 minētā galvojuma līguma apstiprinātu kopiju. Lai novērstu komisijas šaubas par Veidlapas atbilstību, komisija l</w:t>
      </w:r>
      <w:r w:rsidR="007B6A56">
        <w:t>ēma</w:t>
      </w:r>
      <w:r w:rsidR="005545AD" w:rsidRPr="0069717F">
        <w:t xml:space="preserve"> pieprasīt sniegt informāciju arī Baltikums </w:t>
      </w:r>
      <w:proofErr w:type="spellStart"/>
      <w:r w:rsidR="005545AD" w:rsidRPr="0069717F">
        <w:t>Vienna</w:t>
      </w:r>
      <w:proofErr w:type="spellEnd"/>
      <w:r w:rsidR="005545AD" w:rsidRPr="0069717F">
        <w:t xml:space="preserve"> Insurance </w:t>
      </w:r>
      <w:proofErr w:type="spellStart"/>
      <w:r w:rsidR="005545AD" w:rsidRPr="0069717F">
        <w:t>Group</w:t>
      </w:r>
      <w:proofErr w:type="spellEnd"/>
      <w:r w:rsidR="005545AD" w:rsidRPr="0069717F">
        <w:t>, lūdzot sniegt ziņas par konkrētā piedāvājuma nodrošinājuma esamību</w:t>
      </w:r>
      <w:r w:rsidR="005545AD">
        <w:t xml:space="preserve"> un saturu</w:t>
      </w:r>
      <w:r w:rsidR="005545AD" w:rsidRPr="0069717F">
        <w:t>.</w:t>
      </w:r>
    </w:p>
    <w:p w:rsidR="00271166" w:rsidRDefault="007B6A56" w:rsidP="000B1B1E">
      <w:pPr>
        <w:numPr>
          <w:ilvl w:val="0"/>
          <w:numId w:val="1"/>
        </w:numPr>
        <w:ind w:left="709" w:right="43" w:hanging="709"/>
        <w:jc w:val="both"/>
      </w:pPr>
      <w:r>
        <w:t xml:space="preserve">A. Brūvers atgādina, </w:t>
      </w:r>
      <w:r w:rsidRPr="0069717F">
        <w:t>ka</w:t>
      </w:r>
      <w:r>
        <w:t xml:space="preserve"> 30.septembra sēdē k</w:t>
      </w:r>
      <w:r w:rsidR="005545AD">
        <w:t>omisija l</w:t>
      </w:r>
      <w:r>
        <w:t>ēma</w:t>
      </w:r>
      <w:r w:rsidR="005545AD">
        <w:t xml:space="preserve"> turpināt piedāvājumu pārvērtēšanu kādā no turpmākajām komisijas sēdēm, kad tiks saņemta pieprasītā skaidrojošā informācija un dokumentācija</w:t>
      </w:r>
      <w:r w:rsidR="00271166">
        <w:t>.</w:t>
      </w:r>
    </w:p>
    <w:p w:rsidR="00317420" w:rsidRDefault="00271166" w:rsidP="000B1B1E">
      <w:pPr>
        <w:numPr>
          <w:ilvl w:val="0"/>
          <w:numId w:val="1"/>
        </w:numPr>
        <w:ind w:left="709" w:right="43" w:hanging="709"/>
        <w:jc w:val="both"/>
      </w:pPr>
      <w:r w:rsidRPr="0069717F">
        <w:t xml:space="preserve">A. Brūvers </w:t>
      </w:r>
      <w:r>
        <w:t xml:space="preserve">atgādina, ka 4.oktobrī tika </w:t>
      </w:r>
      <w:r w:rsidRPr="0069717F">
        <w:t xml:space="preserve">saņemta </w:t>
      </w:r>
      <w:r>
        <w:t xml:space="preserve">pieprasītā dokumentācija no </w:t>
      </w:r>
      <w:r w:rsidRPr="0069717F">
        <w:t>PA</w:t>
      </w:r>
      <w:r>
        <w:t xml:space="preserve"> un </w:t>
      </w:r>
      <w:r w:rsidR="00317420">
        <w:t xml:space="preserve">5.oktobrī vēstule no </w:t>
      </w:r>
      <w:r w:rsidR="00317420" w:rsidRPr="0069717F">
        <w:t xml:space="preserve">Baltikums </w:t>
      </w:r>
      <w:proofErr w:type="spellStart"/>
      <w:r w:rsidR="00317420" w:rsidRPr="0069717F">
        <w:t>Vienna</w:t>
      </w:r>
      <w:proofErr w:type="spellEnd"/>
      <w:r w:rsidR="00317420" w:rsidRPr="0069717F">
        <w:t xml:space="preserve"> Insurance </w:t>
      </w:r>
      <w:proofErr w:type="spellStart"/>
      <w:r w:rsidR="00317420" w:rsidRPr="0069717F">
        <w:t>Group</w:t>
      </w:r>
      <w:proofErr w:type="spellEnd"/>
      <w:r w:rsidR="00317420">
        <w:t xml:space="preserve">. Komisija </w:t>
      </w:r>
      <w:r>
        <w:t>5.oktobra sēdē veica tās izvērtēšanu.</w:t>
      </w:r>
      <w:r w:rsidR="00317420">
        <w:t xml:space="preserve"> </w:t>
      </w:r>
    </w:p>
    <w:p w:rsidR="008E0D7A" w:rsidRDefault="00317420" w:rsidP="000B1B1E">
      <w:pPr>
        <w:numPr>
          <w:ilvl w:val="0"/>
          <w:numId w:val="1"/>
        </w:numPr>
        <w:ind w:left="709" w:right="43" w:hanging="709"/>
        <w:jc w:val="both"/>
      </w:pPr>
      <w:r w:rsidRPr="0069717F">
        <w:t xml:space="preserve">A. Brūvers </w:t>
      </w:r>
      <w:r>
        <w:t>atgādina, ka</w:t>
      </w:r>
      <w:r w:rsidR="00271166">
        <w:t xml:space="preserve"> PA 4.oktobrī </w:t>
      </w:r>
      <w:r>
        <w:t>iesniedza</w:t>
      </w:r>
      <w:r w:rsidR="00271166">
        <w:t xml:space="preserve"> šādus dokumentus: 1) piedāvājuma nodrošinājuma oriģinālu un pieprasītā galvojuma līguma kopiju. Komisija rūpīgi pārbaud</w:t>
      </w:r>
      <w:r>
        <w:t>īja</w:t>
      </w:r>
      <w:r w:rsidR="00271166">
        <w:t xml:space="preserve"> iesniegto piedāvājuma nodrošinājuma oriģinālu un secin</w:t>
      </w:r>
      <w:r>
        <w:t>āja</w:t>
      </w:r>
      <w:r w:rsidR="00271166">
        <w:t xml:space="preserve">, ka tas </w:t>
      </w:r>
      <w:r>
        <w:t xml:space="preserve">būtiski vizuāli </w:t>
      </w:r>
      <w:r w:rsidR="00271166">
        <w:t xml:space="preserve">atšķiras no PA piedāvājumā iekļautās piedāvājuma nodrošinājuma “oriģināla” </w:t>
      </w:r>
      <w:r w:rsidR="008E0D7A">
        <w:t>V</w:t>
      </w:r>
      <w:r w:rsidR="00271166">
        <w:t>eidlapas. Komisija konstatē</w:t>
      </w:r>
      <w:r w:rsidR="008E0D7A">
        <w:t>ja</w:t>
      </w:r>
      <w:r w:rsidR="00271166">
        <w:t>, ka PA 4.oktobrī iesniegtais piedāvājuma nodrošinājuma oriģināls nevar būt oriģināls Veidlapai, jo tas acīmredzami ir cits dokuments, lai arī tas ir datēts ar to pašu datumu un tā saturs ir identisks</w:t>
      </w:r>
      <w:r w:rsidR="00DE0789">
        <w:t>.</w:t>
      </w:r>
    </w:p>
    <w:p w:rsidR="00271166" w:rsidRDefault="008E0D7A" w:rsidP="00950256">
      <w:pPr>
        <w:numPr>
          <w:ilvl w:val="0"/>
          <w:numId w:val="1"/>
        </w:numPr>
        <w:ind w:left="709" w:right="43" w:hanging="709"/>
        <w:jc w:val="both"/>
      </w:pPr>
      <w:r w:rsidRPr="0069717F">
        <w:t xml:space="preserve">A. Brūvers </w:t>
      </w:r>
      <w:r>
        <w:t>atgādina, ka</w:t>
      </w:r>
      <w:r w:rsidR="00DE0789">
        <w:t xml:space="preserve"> </w:t>
      </w:r>
      <w:r w:rsidR="00271166" w:rsidRPr="0069717F">
        <w:t xml:space="preserve">Baltikums </w:t>
      </w:r>
      <w:proofErr w:type="spellStart"/>
      <w:r w:rsidR="00271166" w:rsidRPr="0069717F">
        <w:t>Vienna</w:t>
      </w:r>
      <w:proofErr w:type="spellEnd"/>
      <w:r w:rsidR="00271166" w:rsidRPr="0069717F">
        <w:t xml:space="preserve"> Insurance </w:t>
      </w:r>
      <w:proofErr w:type="spellStart"/>
      <w:r w:rsidR="00271166" w:rsidRPr="0069717F">
        <w:t>Group</w:t>
      </w:r>
      <w:proofErr w:type="spellEnd"/>
      <w:r w:rsidR="00271166">
        <w:t xml:space="preserve"> </w:t>
      </w:r>
      <w:r w:rsidR="005976FC">
        <w:t xml:space="preserve">5.oktobra </w:t>
      </w:r>
      <w:r w:rsidR="00271166">
        <w:t>vēstul</w:t>
      </w:r>
      <w:r w:rsidR="005976FC">
        <w:t>ē</w:t>
      </w:r>
      <w:r w:rsidR="00271166">
        <w:t xml:space="preserve"> </w:t>
      </w:r>
      <w:r w:rsidR="005976FC">
        <w:t>bija</w:t>
      </w:r>
      <w:r w:rsidR="00271166">
        <w:t xml:space="preserve"> sniegta </w:t>
      </w:r>
      <w:r w:rsidR="00950256">
        <w:t xml:space="preserve">vispārīga </w:t>
      </w:r>
      <w:r w:rsidR="00271166">
        <w:t xml:space="preserve">informācija par to, ka </w:t>
      </w:r>
      <w:r w:rsidR="00271166" w:rsidRPr="0069717F">
        <w:t xml:space="preserve">Baltikums </w:t>
      </w:r>
      <w:proofErr w:type="spellStart"/>
      <w:r w:rsidR="00271166" w:rsidRPr="0069717F">
        <w:t>Vienna</w:t>
      </w:r>
      <w:proofErr w:type="spellEnd"/>
      <w:r w:rsidR="00271166" w:rsidRPr="0069717F">
        <w:t xml:space="preserve"> Insurance </w:t>
      </w:r>
      <w:proofErr w:type="spellStart"/>
      <w:r w:rsidR="00271166" w:rsidRPr="0069717F">
        <w:t>Group</w:t>
      </w:r>
      <w:proofErr w:type="spellEnd"/>
      <w:r w:rsidR="00271166">
        <w:t xml:space="preserve"> 7.jūlijā ir izdevis un ir spēkā dažādu finansiālo zaudējumu apdrošināšanas līgums un polise. Komisija secin</w:t>
      </w:r>
      <w:r w:rsidR="00D60BCD">
        <w:t>āja</w:t>
      </w:r>
      <w:r w:rsidR="00271166">
        <w:t xml:space="preserve">, ka, lai gan tas tika pieprasīts, </w:t>
      </w:r>
      <w:r w:rsidR="00271166" w:rsidRPr="0069717F">
        <w:t xml:space="preserve">Baltikums </w:t>
      </w:r>
      <w:proofErr w:type="spellStart"/>
      <w:r w:rsidR="00271166" w:rsidRPr="0069717F">
        <w:t>Vienna</w:t>
      </w:r>
      <w:proofErr w:type="spellEnd"/>
      <w:r w:rsidR="00271166" w:rsidRPr="0069717F">
        <w:t xml:space="preserve"> Insurance </w:t>
      </w:r>
      <w:proofErr w:type="spellStart"/>
      <w:r w:rsidR="00271166" w:rsidRPr="0069717F">
        <w:t>Group</w:t>
      </w:r>
      <w:proofErr w:type="spellEnd"/>
      <w:r w:rsidR="00271166">
        <w:t xml:space="preserve"> kopā ar skaidrojumiem n</w:t>
      </w:r>
      <w:r w:rsidR="005976FC">
        <w:t>ebija</w:t>
      </w:r>
      <w:r w:rsidR="00271166">
        <w:t xml:space="preserve"> iesniedzis piedāvājuma nodrošinājuma garantij</w:t>
      </w:r>
      <w:r w:rsidR="005976FC">
        <w:t>u</w:t>
      </w:r>
      <w:r w:rsidR="00271166">
        <w:t xml:space="preserve">. </w:t>
      </w:r>
    </w:p>
    <w:p w:rsidR="00271166" w:rsidRDefault="00271166" w:rsidP="000B1B1E">
      <w:pPr>
        <w:numPr>
          <w:ilvl w:val="0"/>
          <w:numId w:val="1"/>
        </w:numPr>
        <w:ind w:left="709" w:right="43" w:hanging="709"/>
        <w:jc w:val="both"/>
      </w:pPr>
      <w:r>
        <w:t xml:space="preserve">Komisija </w:t>
      </w:r>
      <w:r w:rsidR="005976FC">
        <w:t xml:space="preserve">5.oktobra sēdē </w:t>
      </w:r>
      <w:r>
        <w:t>apsprie</w:t>
      </w:r>
      <w:r w:rsidR="005976FC">
        <w:t>da</w:t>
      </w:r>
      <w:r>
        <w:t>, ka konkrētajā situācijā ir nepieciešams atkārtoti vērsties pie paša piedāvājuma nodrošinājuma izdevēja (</w:t>
      </w:r>
      <w:r w:rsidRPr="0069717F">
        <w:t xml:space="preserve">Baltikums </w:t>
      </w:r>
      <w:proofErr w:type="spellStart"/>
      <w:r w:rsidRPr="0069717F">
        <w:t>Vienna</w:t>
      </w:r>
      <w:proofErr w:type="spellEnd"/>
      <w:r w:rsidRPr="0069717F">
        <w:t xml:space="preserve"> Insurance </w:t>
      </w:r>
      <w:proofErr w:type="spellStart"/>
      <w:r w:rsidRPr="0069717F">
        <w:t>Group</w:t>
      </w:r>
      <w:proofErr w:type="spellEnd"/>
      <w:r>
        <w:t xml:space="preserve">), lūdzot iesniegt PA izsniegtā piedāvājuma nodrošinājuma apliecinātu kopiju, lai komisijai būtu iespēja galēji pārliecināties par to, kāds ir izskatījies piedāvājuma nodrošinājuma oriģināls (un vai tāds vispār ir bijis) un lai novērstu šaubas par PA iesniegto dokumentu īstumu. </w:t>
      </w:r>
    </w:p>
    <w:p w:rsidR="00271166" w:rsidRPr="00C102F5" w:rsidRDefault="00271166" w:rsidP="000B1B1E">
      <w:pPr>
        <w:numPr>
          <w:ilvl w:val="0"/>
          <w:numId w:val="1"/>
        </w:numPr>
        <w:ind w:left="709" w:right="43" w:hanging="709"/>
        <w:jc w:val="both"/>
      </w:pPr>
      <w:r>
        <w:t xml:space="preserve">Komisija </w:t>
      </w:r>
      <w:r w:rsidR="005976FC">
        <w:t xml:space="preserve">5.oktobra sēdē </w:t>
      </w:r>
      <w:r>
        <w:t>l</w:t>
      </w:r>
      <w:r w:rsidR="007251B0">
        <w:t>ēma</w:t>
      </w:r>
      <w:r>
        <w:t xml:space="preserve"> turpināt piedāvājumu pārvērtēšanu kādā no turpmākajām komisijas sēdēm, kad tiks saņemta pieprasītā dokumentācija</w:t>
      </w:r>
      <w:r w:rsidR="00066841">
        <w:t xml:space="preserve"> no </w:t>
      </w:r>
      <w:r w:rsidR="00066841" w:rsidRPr="0069717F">
        <w:t xml:space="preserve">Baltikums </w:t>
      </w:r>
      <w:proofErr w:type="spellStart"/>
      <w:r w:rsidR="00066841" w:rsidRPr="0069717F">
        <w:t>Vienna</w:t>
      </w:r>
      <w:proofErr w:type="spellEnd"/>
      <w:r w:rsidR="00066841" w:rsidRPr="0069717F">
        <w:t xml:space="preserve"> Insurance </w:t>
      </w:r>
      <w:proofErr w:type="spellStart"/>
      <w:r w:rsidR="00066841" w:rsidRPr="0069717F">
        <w:t>Group</w:t>
      </w:r>
      <w:proofErr w:type="spellEnd"/>
      <w:r>
        <w:t xml:space="preserve">. </w:t>
      </w:r>
    </w:p>
    <w:p w:rsidR="00E24AC4" w:rsidRDefault="00320DB1" w:rsidP="00E24AC4">
      <w:pPr>
        <w:numPr>
          <w:ilvl w:val="0"/>
          <w:numId w:val="1"/>
        </w:numPr>
        <w:ind w:right="43" w:hanging="720"/>
        <w:jc w:val="both"/>
      </w:pPr>
      <w:r>
        <w:t xml:space="preserve">A.Brūvers informē, ka 12.oktobrī </w:t>
      </w:r>
      <w:r w:rsidRPr="0069717F">
        <w:t xml:space="preserve">Baltikums </w:t>
      </w:r>
      <w:proofErr w:type="spellStart"/>
      <w:r w:rsidRPr="0069717F">
        <w:t>Vienna</w:t>
      </w:r>
      <w:proofErr w:type="spellEnd"/>
      <w:r w:rsidRPr="0069717F">
        <w:t xml:space="preserve"> Insurance </w:t>
      </w:r>
      <w:proofErr w:type="spellStart"/>
      <w:r w:rsidRPr="0069717F">
        <w:t>Group</w:t>
      </w:r>
      <w:proofErr w:type="spellEnd"/>
      <w:r>
        <w:t xml:space="preserve"> ir iesniedzis pieprasīto PA izsniegtā piedāvājuma nodrošinājuma apliecinātu kopiju.</w:t>
      </w:r>
      <w:r w:rsidR="00FD2940">
        <w:t xml:space="preserve"> Komisija uzmanīgi izvērtē iesniegto dokumentu un secina, ka </w:t>
      </w:r>
      <w:r w:rsidR="00FE032E">
        <w:t>attiecīgais dokuments ir vizuāli atšķirīgs (tas ir ap</w:t>
      </w:r>
      <w:r w:rsidR="00E93E04">
        <w:t xml:space="preserve">zīmogots ar atšķirīgu zīmogu un uz tā ir atšķirīgs paraksta un zīmoga novietojums) </w:t>
      </w:r>
      <w:r w:rsidR="00FE032E">
        <w:t>no piedāvājuma nodrošinājuma dokumenta, ko 4.oktobrī kā oriģinālu iesniedza PA, tādējādi tas nevar būt šī dokumenta apliecināta kopija.</w:t>
      </w:r>
      <w:r w:rsidR="00E93E04">
        <w:t xml:space="preserve"> Tādējādi komisija secina, ka šobrīd komisijas rīcībā ir 3 dažādi PA piedāvājuma nodrošinājuma dokumenti</w:t>
      </w:r>
      <w:r w:rsidR="000B0270">
        <w:t xml:space="preserve"> un komisijai ir jāpieņem galējais lēmums par PA piedāvājuma nodrošinājuma atbilstī</w:t>
      </w:r>
      <w:r w:rsidR="0032223B">
        <w:t>bu nolikuma 6.nodaļas prasībām.</w:t>
      </w:r>
    </w:p>
    <w:p w:rsidR="00E24AC4" w:rsidRPr="00135750" w:rsidRDefault="000B0270" w:rsidP="00E24AC4">
      <w:pPr>
        <w:numPr>
          <w:ilvl w:val="0"/>
          <w:numId w:val="1"/>
        </w:numPr>
        <w:ind w:right="43" w:hanging="720"/>
        <w:jc w:val="both"/>
      </w:pPr>
      <w:r>
        <w:t xml:space="preserve">Atbilstoši nolikuma </w:t>
      </w:r>
      <w:r w:rsidR="00E24AC4">
        <w:t xml:space="preserve">6.5.punkta noteikumiem </w:t>
      </w:r>
      <w:r w:rsidR="00E24AC4" w:rsidRPr="00665136">
        <w:rPr>
          <w:i/>
        </w:rPr>
        <w:t>piedāvājuma nodrošinājuma dokumenta oriģinālu iesniedz atsevišķi, neiesienot to piedāvājuma dokumentu sējumā. Apliecinātu dokumenta kopiju iesniedz kvalifikācijas dokumentu sējumā</w:t>
      </w:r>
      <w:r w:rsidR="00E24AC4" w:rsidRPr="00135750">
        <w:t>.</w:t>
      </w:r>
      <w:r w:rsidR="00E24AC4">
        <w:t xml:space="preserve"> Savukārt saskaņā ar nolikuma 6.1.punktu </w:t>
      </w:r>
      <w:r w:rsidR="00E24AC4" w:rsidRPr="00665136">
        <w:rPr>
          <w:i/>
        </w:rPr>
        <w:t>bez piedāvājuma nodrošinājuma pretendenta piedāvājums netiek izskatīts. Piedāvājuma nodrošinājums, kas neatbilst nolikuma prasībām, tiek noraidīts un pretendenta piedāvājums netiek izskatīts</w:t>
      </w:r>
      <w:r w:rsidR="00E24AC4" w:rsidRPr="00135750">
        <w:t xml:space="preserve">. </w:t>
      </w:r>
    </w:p>
    <w:p w:rsidR="00247CB2" w:rsidRDefault="0032223B" w:rsidP="00247CB2">
      <w:pPr>
        <w:numPr>
          <w:ilvl w:val="0"/>
          <w:numId w:val="1"/>
        </w:numPr>
        <w:ind w:right="43" w:hanging="720"/>
        <w:jc w:val="both"/>
      </w:pPr>
      <w:r>
        <w:t xml:space="preserve">Komisija apspriež, ka konkrētajā situācijā ir jākonstatē, vai PA </w:t>
      </w:r>
      <w:r w:rsidR="00B27068">
        <w:t>rīcībā līdz piedāvājumu iesniegšanai bija spēkā esošs piedāvājuma nodrošinājums un vai PA</w:t>
      </w:r>
      <w:r w:rsidR="002C7E12">
        <w:t xml:space="preserve"> savā piedāvājumā iepirkumā</w:t>
      </w:r>
      <w:r w:rsidR="00B27068">
        <w:t xml:space="preserve"> ir iesniegu</w:t>
      </w:r>
      <w:r w:rsidR="002C7E12">
        <w:t>s</w:t>
      </w:r>
      <w:r w:rsidR="00B27068">
        <w:t>i šādu piedāvājuma nodrošinājumu atbilstoši nolikuma 6.5.punkta</w:t>
      </w:r>
      <w:r w:rsidR="002C7E12">
        <w:t xml:space="preserve"> noteikumiem.</w:t>
      </w:r>
      <w:r w:rsidR="005E0CD3">
        <w:t xml:space="preserve"> Jebkurā gadījumā, konstatējot jebkādas darbības pēc noteiktā piedāvājumu iesniegšanas termiņa beigām, lai izmainītu piedāvājuma nodrošinājuma juridisko spēkā esamības faktu vai, piemēram, iesniedzot jaunu piedāvājuma nodrošinājumu, būtu uzskatāmas par iesniegtā piedāvājuma </w:t>
      </w:r>
      <w:r w:rsidR="00247CB2">
        <w:t>papildināšanu.</w:t>
      </w:r>
    </w:p>
    <w:p w:rsidR="00B0549D" w:rsidRDefault="00247CB2" w:rsidP="00247CB2">
      <w:pPr>
        <w:numPr>
          <w:ilvl w:val="0"/>
          <w:numId w:val="1"/>
        </w:numPr>
        <w:ind w:right="43" w:hanging="720"/>
        <w:jc w:val="both"/>
      </w:pPr>
      <w:r w:rsidRPr="00665136">
        <w:t xml:space="preserve">Dokumentu juridiskā spēka likuma 5.pants nosaka, ka </w:t>
      </w:r>
      <w:r w:rsidRPr="00D12E55">
        <w:rPr>
          <w:i/>
        </w:rPr>
        <w:t>Dokuments ir parakstāms pašrocīgi. Organizācijas dokumentu paraksta persona, kuras amats norādīts dokumentā. Personiskais paraksts, kas papīra dokumentā atveidots ar tehniskiem līdzekļiem, nenodrošina dokumenta juridisko spēku</w:t>
      </w:r>
      <w:r w:rsidRPr="00665136">
        <w:t>.</w:t>
      </w:r>
      <w:r w:rsidR="002B1B14">
        <w:t xml:space="preserve"> Pieņemot par faktu, ka uz PA piedāvājumā iekļautās piedāvājuma nodrošinājuma</w:t>
      </w:r>
      <w:r w:rsidR="00665136" w:rsidRPr="00665136">
        <w:t xml:space="preserve"> </w:t>
      </w:r>
      <w:r w:rsidR="00F948FC">
        <w:t>Veidlapas</w:t>
      </w:r>
      <w:r w:rsidR="002B1B14">
        <w:t xml:space="preserve"> nebija pašrocīga paraksta un tas bija atveidots ar tehniskiem līdzekļiem (uzkopējot), ir secināms, ka attiecīgā Veidlapa nevar tikt uzskatīta par atbilstošu piedāvājuma nodrošinājumu nolikuma 6.5.</w:t>
      </w:r>
      <w:r w:rsidR="00F948FC">
        <w:t>punkta izpratnē</w:t>
      </w:r>
      <w:r w:rsidR="005F3C4D">
        <w:t>, jo tai nav juridiska spēka</w:t>
      </w:r>
      <w:r w:rsidR="00F948FC">
        <w:t xml:space="preserve">. Tomēr komisija apspriež, ka konkrētajā situācijā tikai fakts vien, ka pretendents </w:t>
      </w:r>
      <w:r w:rsidR="00D12E55">
        <w:t xml:space="preserve">varbūtējas </w:t>
      </w:r>
      <w:r w:rsidR="00F948FC">
        <w:t xml:space="preserve">kļūdas dēļ nav iekļāvis piedāvājumā atbilstoša piedāvājuma oriģinālu, bet gan ir </w:t>
      </w:r>
      <w:r w:rsidR="00D12E55">
        <w:t>(iespējams)</w:t>
      </w:r>
      <w:r w:rsidR="00F948FC">
        <w:t xml:space="preserve"> iekļāvis kopiju, nevarē</w:t>
      </w:r>
      <w:r w:rsidR="00D12E55">
        <w:t xml:space="preserve">tu </w:t>
      </w:r>
      <w:r w:rsidR="00F948FC">
        <w:t xml:space="preserve">būt būtisks nolikuma prasību pārkāpums un pretendenta piedāvājuma </w:t>
      </w:r>
      <w:r w:rsidR="00D12E55">
        <w:t xml:space="preserve">izslēgšana </w:t>
      </w:r>
      <w:r w:rsidR="001723D7">
        <w:t xml:space="preserve">šādos </w:t>
      </w:r>
      <w:proofErr w:type="spellStart"/>
      <w:r w:rsidR="001723D7">
        <w:t>apstākļos</w:t>
      </w:r>
      <w:r w:rsidR="00D12E55">
        <w:t>būtu</w:t>
      </w:r>
      <w:proofErr w:type="spellEnd"/>
      <w:r w:rsidR="00D12E55">
        <w:t xml:space="preserve"> uzskatāma par formālu.</w:t>
      </w:r>
      <w:r w:rsidR="009466E9">
        <w:t xml:space="preserve"> Tāpēc</w:t>
      </w:r>
      <w:r w:rsidR="00DE6592">
        <w:t xml:space="preserve"> pirms PA piedāvājuma izslēgšanas bija svarīgi</w:t>
      </w:r>
      <w:r w:rsidR="009466E9">
        <w:t xml:space="preserve"> konstatēt, ka </w:t>
      </w:r>
      <w:r w:rsidR="00DE6592">
        <w:t>PA piedāvājumā iekļautā piedāvājuma nodrošinājuma</w:t>
      </w:r>
      <w:r w:rsidR="00DE6592" w:rsidRPr="00665136">
        <w:t xml:space="preserve"> </w:t>
      </w:r>
      <w:r w:rsidR="00DE6592">
        <w:t xml:space="preserve">Veidlapa nav atvasinājums spēkā esošam juridiski korektam dokumentam. </w:t>
      </w:r>
    </w:p>
    <w:p w:rsidR="00247CB2" w:rsidRDefault="005F3C4D" w:rsidP="00247CB2">
      <w:pPr>
        <w:numPr>
          <w:ilvl w:val="0"/>
          <w:numId w:val="1"/>
        </w:numPr>
        <w:ind w:right="43" w:hanging="720"/>
        <w:jc w:val="both"/>
      </w:pPr>
      <w:r>
        <w:t xml:space="preserve">Komisija apspriež, ka laika posmā no 3.oktobra līdz 12.oktobrim komisijas pieprasītā un saņemtā dokumentācija no PA un </w:t>
      </w:r>
      <w:r w:rsidRPr="0069717F">
        <w:t xml:space="preserve">Baltikums </w:t>
      </w:r>
      <w:proofErr w:type="spellStart"/>
      <w:r w:rsidRPr="0069717F">
        <w:t>Vienna</w:t>
      </w:r>
      <w:proofErr w:type="spellEnd"/>
      <w:r w:rsidRPr="0069717F">
        <w:t xml:space="preserve"> Insurance </w:t>
      </w:r>
      <w:proofErr w:type="spellStart"/>
      <w:r w:rsidRPr="0069717F">
        <w:t>Group</w:t>
      </w:r>
      <w:proofErr w:type="spellEnd"/>
      <w:r>
        <w:t xml:space="preserve"> skaidri apliecina, ka ne paša pretendenta, ne apdrošināšanas sabiedrības rīcībā nav dokumenta, kas būtu </w:t>
      </w:r>
      <w:r w:rsidR="0090381E">
        <w:t xml:space="preserve">uzskatāms par PA piedāvājumā iekļautā piedāvājuma nodrošinājuma Veidlapas oriģinālu, jo iesniegtie dokumenti ir vizuāli būtiski atšķirīgi. </w:t>
      </w:r>
      <w:r w:rsidR="005D765B">
        <w:t xml:space="preserve">Tādējādi komisija nevar konstatēt un arī PA un </w:t>
      </w:r>
      <w:r w:rsidR="005D765B" w:rsidRPr="0069717F">
        <w:t xml:space="preserve">Baltikums </w:t>
      </w:r>
      <w:proofErr w:type="spellStart"/>
      <w:r w:rsidR="005D765B" w:rsidRPr="0069717F">
        <w:t>Vienna</w:t>
      </w:r>
      <w:proofErr w:type="spellEnd"/>
      <w:r w:rsidR="005D765B" w:rsidRPr="0069717F">
        <w:t xml:space="preserve"> Insurance </w:t>
      </w:r>
      <w:proofErr w:type="spellStart"/>
      <w:r w:rsidR="005D765B" w:rsidRPr="0069717F">
        <w:t>Group</w:t>
      </w:r>
      <w:proofErr w:type="spellEnd"/>
      <w:r w:rsidR="005D765B">
        <w:t xml:space="preserve"> nevar pierādīt, ka PA piedāvājuma iesniegšanas brīdī bija izsniegts spēkā esošs juridiski korekts piedāvājuma nodrošinājum</w:t>
      </w:r>
      <w:r w:rsidR="001723D7">
        <w:t>a faktu</w:t>
      </w:r>
      <w:r w:rsidR="00A541C9">
        <w:t xml:space="preserve"> apliecinošs dokuments. Vienlaikus komisija secina,</w:t>
      </w:r>
      <w:r w:rsidR="005D765B">
        <w:t xml:space="preserve"> ka </w:t>
      </w:r>
      <w:r w:rsidR="00A541C9">
        <w:t xml:space="preserve">visticamāk </w:t>
      </w:r>
      <w:r w:rsidR="005D765B">
        <w:t xml:space="preserve">tikai pušu </w:t>
      </w:r>
      <w:r w:rsidR="00A541C9">
        <w:t xml:space="preserve">(PA un </w:t>
      </w:r>
      <w:r w:rsidR="00A541C9" w:rsidRPr="0069717F">
        <w:t xml:space="preserve">Baltikums </w:t>
      </w:r>
      <w:proofErr w:type="spellStart"/>
      <w:r w:rsidR="00A541C9" w:rsidRPr="0069717F">
        <w:t>Vienna</w:t>
      </w:r>
      <w:proofErr w:type="spellEnd"/>
      <w:r w:rsidR="00A541C9" w:rsidRPr="0069717F">
        <w:t xml:space="preserve"> Insurance </w:t>
      </w:r>
      <w:proofErr w:type="spellStart"/>
      <w:r w:rsidR="00A541C9" w:rsidRPr="0069717F">
        <w:t>Group</w:t>
      </w:r>
      <w:proofErr w:type="spellEnd"/>
      <w:r w:rsidR="00A541C9">
        <w:t xml:space="preserve">) </w:t>
      </w:r>
      <w:r w:rsidR="005D765B">
        <w:t xml:space="preserve">vēlākas </w:t>
      </w:r>
      <w:r w:rsidR="000B41BE">
        <w:t xml:space="preserve">saskaņotas </w:t>
      </w:r>
      <w:r w:rsidR="005D765B">
        <w:t>darbības</w:t>
      </w:r>
      <w:r w:rsidR="00A541C9">
        <w:t xml:space="preserve"> </w:t>
      </w:r>
      <w:r w:rsidR="005D765B">
        <w:t xml:space="preserve">(pēc </w:t>
      </w:r>
      <w:r w:rsidR="00A541C9">
        <w:t xml:space="preserve">piedāvājumu iesniegšanas termiņa un pēc </w:t>
      </w:r>
      <w:r w:rsidR="005D765B">
        <w:t xml:space="preserve">tam, kad iepirkumu komisija norādīja uz to, ka iesniegtā Veidlapa nav oriģināls) </w:t>
      </w:r>
      <w:r w:rsidR="000B41BE">
        <w:t xml:space="preserve">radīja tādas sekas, ka </w:t>
      </w:r>
      <w:r w:rsidR="000B41BE" w:rsidRPr="0069717F">
        <w:t xml:space="preserve">Baltikums </w:t>
      </w:r>
      <w:proofErr w:type="spellStart"/>
      <w:r w:rsidR="000B41BE" w:rsidRPr="0069717F">
        <w:t>Vienna</w:t>
      </w:r>
      <w:proofErr w:type="spellEnd"/>
      <w:r w:rsidR="000B41BE" w:rsidRPr="0069717F">
        <w:t xml:space="preserve"> Insurance </w:t>
      </w:r>
      <w:proofErr w:type="spellStart"/>
      <w:r w:rsidR="000B41BE" w:rsidRPr="0069717F">
        <w:t>Group</w:t>
      </w:r>
      <w:proofErr w:type="spellEnd"/>
      <w:r w:rsidR="000B41BE">
        <w:t xml:space="preserve"> izsniedza juridiski </w:t>
      </w:r>
      <w:r w:rsidR="001723D7">
        <w:t>korektu</w:t>
      </w:r>
      <w:r w:rsidR="000B41BE">
        <w:t xml:space="preserve"> piedāvājuma nodrošinājuma dokumentu</w:t>
      </w:r>
      <w:r w:rsidR="00BA257E">
        <w:t>, tomēr šāda rīcība ir uzskatāma par prettiesisk</w:t>
      </w:r>
      <w:r w:rsidR="00B96D62">
        <w:t>u</w:t>
      </w:r>
      <w:r w:rsidR="00BA257E">
        <w:t xml:space="preserve"> piedāvājuma papildināšanu pēc piedāvājumu iesniegšanas termiņa beigām</w:t>
      </w:r>
      <w:r w:rsidR="00A44D0C">
        <w:t>, kas ir Publisko iepirkumu likuma 2.pantā no</w:t>
      </w:r>
      <w:r w:rsidR="00B96D62">
        <w:t>teiktā</w:t>
      </w:r>
      <w:r w:rsidR="00A44D0C">
        <w:t xml:space="preserve"> vienlīdzīgas un taisnīgas attieksmes pret pretendentiem </w:t>
      </w:r>
      <w:r w:rsidR="00605B2A">
        <w:t>principa pār</w:t>
      </w:r>
      <w:r w:rsidR="00A44D0C">
        <w:t>kāpums</w:t>
      </w:r>
      <w:r w:rsidR="000B41BE">
        <w:t>.</w:t>
      </w:r>
      <w:r w:rsidR="001723D7">
        <w:t xml:space="preserve"> </w:t>
      </w:r>
    </w:p>
    <w:p w:rsidR="0090381E" w:rsidRPr="00665136" w:rsidRDefault="0090381E" w:rsidP="00247CB2">
      <w:pPr>
        <w:numPr>
          <w:ilvl w:val="0"/>
          <w:numId w:val="1"/>
        </w:numPr>
        <w:ind w:right="43" w:hanging="720"/>
        <w:jc w:val="both"/>
      </w:pPr>
      <w:r>
        <w:t xml:space="preserve">R.Šteina </w:t>
      </w:r>
      <w:r w:rsidR="00A44D0C">
        <w:t xml:space="preserve">norāda uz Iepirkumu uzraudzības biroja </w:t>
      </w:r>
      <w:r w:rsidR="00605B2A">
        <w:t xml:space="preserve">2014.gada 17.februāra lēmumu Nr.4-1.2/14-40, kurā norādīts, ka </w:t>
      </w:r>
      <w:r w:rsidR="00605B2A" w:rsidRPr="006D0A59">
        <w:rPr>
          <w:i/>
        </w:rPr>
        <w:t>piedāvājuma nodrošinājumam ir jābūt iesniegtam uz piedāvājuma atvēršanas brīdi, un iesniedzējs, piedāvājuma nodrošinājumu</w:t>
      </w:r>
      <w:r w:rsidR="00812834" w:rsidRPr="006D0A59">
        <w:rPr>
          <w:i/>
        </w:rPr>
        <w:t xml:space="preserve"> iesniedzot pēc piedāvājumu atvēršanas, piedāvājumu pēc būtības ir papildinājis, kas nav pieļaujams, ievērojot Publisko iepirkumu likuma 2.pantā nostiprināto vienlīdzīgas un taisnīgas attieksmes pret pretendentiem principu, kā arī to, ka piedāvājums (kurš sagatavots, ievērojot nolikuma prasības) iesniedzams līdz piedāvā</w:t>
      </w:r>
      <w:r w:rsidR="005838A0" w:rsidRPr="006D0A59">
        <w:rPr>
          <w:i/>
        </w:rPr>
        <w:t>jumu iesniegšanas termiņa beigām.[...] komisija norāda, ka tas nenozīmē, ka piegādātāji varētu rēķināties, ka pasūtītājs jau pēc tam, kad piedāvājumi būs atvērti, tiem norādīs/atgādinās, kādi dokumenti nav iesniegti</w:t>
      </w:r>
      <w:r w:rsidR="006D0A59" w:rsidRPr="006D0A59">
        <w:rPr>
          <w:i/>
        </w:rPr>
        <w:t xml:space="preserve"> </w:t>
      </w:r>
      <w:r w:rsidR="005838A0" w:rsidRPr="006D0A59">
        <w:rPr>
          <w:i/>
        </w:rPr>
        <w:t>un ir jāiesniedz</w:t>
      </w:r>
      <w:r w:rsidR="006D0A59">
        <w:t>.</w:t>
      </w:r>
      <w:r w:rsidR="00B96D62">
        <w:t xml:space="preserve"> </w:t>
      </w:r>
    </w:p>
    <w:p w:rsidR="000B0270" w:rsidRDefault="00B96D62" w:rsidP="00E871BF">
      <w:pPr>
        <w:numPr>
          <w:ilvl w:val="0"/>
          <w:numId w:val="1"/>
        </w:numPr>
        <w:ind w:right="43" w:hanging="720"/>
        <w:jc w:val="both"/>
      </w:pPr>
      <w:r>
        <w:t xml:space="preserve">Komisija apspriež, ka faktiski no līdzšinējās sarakstes un saņemtās informācijas no PA un </w:t>
      </w:r>
      <w:r w:rsidRPr="0069717F">
        <w:t xml:space="preserve">Baltikums </w:t>
      </w:r>
      <w:proofErr w:type="spellStart"/>
      <w:r w:rsidRPr="0069717F">
        <w:t>Vienna</w:t>
      </w:r>
      <w:proofErr w:type="spellEnd"/>
      <w:r w:rsidRPr="0069717F">
        <w:t xml:space="preserve"> Insurance </w:t>
      </w:r>
      <w:proofErr w:type="spellStart"/>
      <w:r w:rsidRPr="0069717F">
        <w:t>Group</w:t>
      </w:r>
      <w:proofErr w:type="spellEnd"/>
      <w:r>
        <w:t xml:space="preserve"> ir secināms, ka </w:t>
      </w:r>
      <w:r w:rsidR="004E034C">
        <w:t xml:space="preserve">PA piedāvājumā iekļautais dokuments ir viltojums. Komisija apspriež, vai šādā situācijā nebūtu jāvēršas tiesībsargājošās instancēs. Komisija lemj, ka faktiski iespējamā viltotā dokumenta juridiska spēkā esamība ir radījusi negatīvas sekas pašam pretendentam (PA), jo tā piedāvājums konstatētās neatbilstības dēļ ir izslēdzams no turpmākas piedāvājuma izvērtēšanas iepirkumā, tādējādi komisija lemj atstāt lēmumu par vēršanos tiesībsargājošās iestādēs, kā arī par iespējamo zaudējumu segšanu cietušā ziņā (ja vien paša PA rīcība nav bijusi par iemeslu </w:t>
      </w:r>
      <w:r w:rsidR="009466E9">
        <w:t>piedāvājuma nodrošinājuma neesamībai)</w:t>
      </w:r>
      <w:r w:rsidR="004E034C">
        <w:t xml:space="preserve">. </w:t>
      </w:r>
    </w:p>
    <w:p w:rsidR="000830B0" w:rsidRDefault="000830B0" w:rsidP="00950256">
      <w:pPr>
        <w:shd w:val="clear" w:color="auto" w:fill="D6E3BC"/>
        <w:jc w:val="both"/>
        <w:rPr>
          <w:b/>
          <w:bCs/>
        </w:rPr>
      </w:pPr>
      <w:r>
        <w:rPr>
          <w:b/>
          <w:bCs/>
        </w:rPr>
        <w:t xml:space="preserve">Komisija vienbalsīgi nolemj: </w:t>
      </w:r>
    </w:p>
    <w:p w:rsidR="000830B0" w:rsidRPr="00950256" w:rsidRDefault="000830B0" w:rsidP="00950256">
      <w:pPr>
        <w:pStyle w:val="ListParagraph"/>
        <w:numPr>
          <w:ilvl w:val="0"/>
          <w:numId w:val="9"/>
        </w:numPr>
        <w:shd w:val="clear" w:color="auto" w:fill="D6E3BC"/>
        <w:ind w:left="0" w:right="43" w:firstLine="0"/>
        <w:rPr>
          <w:b/>
        </w:rPr>
      </w:pPr>
      <w:r w:rsidRPr="00950256">
        <w:rPr>
          <w:b/>
        </w:rPr>
        <w:t xml:space="preserve">Izslēgt </w:t>
      </w:r>
      <w:r w:rsidR="008327D1" w:rsidRPr="00950256">
        <w:rPr>
          <w:b/>
        </w:rPr>
        <w:t>personu apvienības SIA “Apsardze Leģionārs” un SIA “VKTR” piedāvājumu no turpmākas piedāvājumu izvērtēšanas, pamatojoties uz konstatēto tā neatbilstību nolikuma 6.1.un 6.</w:t>
      </w:r>
      <w:r w:rsidR="00A85789" w:rsidRPr="00950256">
        <w:rPr>
          <w:b/>
        </w:rPr>
        <w:t>5</w:t>
      </w:r>
      <w:r w:rsidR="008327D1" w:rsidRPr="00950256">
        <w:rPr>
          <w:b/>
        </w:rPr>
        <w:t>.punktu prasībām.</w:t>
      </w:r>
    </w:p>
    <w:p w:rsidR="00663FFA" w:rsidRDefault="000004E7" w:rsidP="00663FFA">
      <w:pPr>
        <w:numPr>
          <w:ilvl w:val="0"/>
          <w:numId w:val="4"/>
        </w:numPr>
        <w:ind w:right="43" w:hanging="720"/>
        <w:jc w:val="both"/>
      </w:pPr>
      <w:r>
        <w:t>Komisija turpina SIA “City Security Service” un SIA “Rīgas Apsardzes Sabiedrība” piedāvājumu izvērtēšanu.</w:t>
      </w:r>
      <w:r w:rsidR="00663FFA">
        <w:t xml:space="preserve"> </w:t>
      </w:r>
    </w:p>
    <w:p w:rsidR="00663FFA" w:rsidRDefault="009872CD" w:rsidP="00663FFA">
      <w:pPr>
        <w:numPr>
          <w:ilvl w:val="0"/>
          <w:numId w:val="4"/>
        </w:numPr>
        <w:ind w:right="43" w:hanging="720"/>
        <w:jc w:val="both"/>
      </w:pPr>
      <w:r>
        <w:t>Komisija pārbauda SIA “City Security Service” un SIA “Rīgas Apsardzes Sabiedrība” kvalifikācijas doku</w:t>
      </w:r>
      <w:r w:rsidR="00663FFA">
        <w:t>me</w:t>
      </w:r>
      <w:r>
        <w:t xml:space="preserve">ntus un secina, ka tie pilnībā atbilst nolikuma prasībām. </w:t>
      </w:r>
      <w:r w:rsidR="00663FFA">
        <w:t>Komisijai šaubas par uzrādīto pieredzi nerodas, jo, pārbaudot informāciju IUB mājaslapas sludinājumu bāzē, tika gūts apstiprinājums informācijas patiesumam (pakalpojumu pasūtītāji ir Pasūtītāji Publisko iepirkumu likuma izpratnē un ir pieejami rezultātu sludinājumi par norādītajiem līgumiem).</w:t>
      </w:r>
    </w:p>
    <w:p w:rsidR="009872CD" w:rsidRDefault="009872CD" w:rsidP="009872CD">
      <w:pPr>
        <w:numPr>
          <w:ilvl w:val="0"/>
          <w:numId w:val="4"/>
        </w:numPr>
        <w:ind w:right="43" w:hanging="720"/>
        <w:jc w:val="both"/>
      </w:pPr>
      <w:r>
        <w:t xml:space="preserve">Komisija pārbauda SIA “City Security Service” un SIA “Rīgas Apsardzes Sabiedrība” tehniskos piedāvājumus un secina, ka tie pilnībā atbilst pasūtītāja prasībām. </w:t>
      </w:r>
    </w:p>
    <w:p w:rsidR="000004E7" w:rsidRPr="009C7F0C" w:rsidRDefault="000004E7" w:rsidP="000004E7">
      <w:pPr>
        <w:numPr>
          <w:ilvl w:val="0"/>
          <w:numId w:val="4"/>
        </w:numPr>
        <w:ind w:right="43" w:hanging="720"/>
        <w:jc w:val="both"/>
      </w:pPr>
      <w:r w:rsidRPr="009C7F0C">
        <w:t xml:space="preserve">Komisija pārbauda SIA “City Security Service” un SIA “Rīgas Apsardzes Sabiedrība” finanšu piedāvājumus un secina, ka tie pilnībā atbilst pasūtītāja prasībām, tajos nav konstatējamas aritmētiskās kļūdas un piedāvātās cenas atbilst pasūtītāja paredzētajai līgumcenai. Izvērtējot SIA “City Security Service” un SIA “Rīgas Apsardzes Sabiedrība” finanšu piedāvājumus, komisija secina, ka tajos nav saskatāmas aritmētiskās kļūdas. </w:t>
      </w:r>
    </w:p>
    <w:p w:rsidR="000004E7" w:rsidRDefault="000004E7" w:rsidP="000004E7">
      <w:pPr>
        <w:numPr>
          <w:ilvl w:val="0"/>
          <w:numId w:val="4"/>
        </w:numPr>
        <w:ind w:right="43" w:hanging="720"/>
        <w:jc w:val="both"/>
      </w:pPr>
      <w:r w:rsidRPr="009C7F0C">
        <w:t>Komisija EIS si</w:t>
      </w:r>
      <w:r w:rsidR="00663FFA">
        <w:t>s</w:t>
      </w:r>
      <w:r w:rsidRPr="009C7F0C">
        <w:t>tēmā pārbauda, vai uz SIA “City Security Service” un SIA “Rīgas Apsardzes Sabiedrība” nav attiecināmi Publisko iepirkumu likuma 39.</w:t>
      </w:r>
      <w:r w:rsidRPr="009C7F0C">
        <w:rPr>
          <w:vertAlign w:val="superscript"/>
        </w:rPr>
        <w:t xml:space="preserve">1 </w:t>
      </w:r>
      <w:r w:rsidRPr="009C7F0C">
        <w:t xml:space="preserve">panta pirmās daļas izslēgšanas nosacījumi un secina, ka tie nav attiecināmi. </w:t>
      </w:r>
    </w:p>
    <w:p w:rsidR="000004E7" w:rsidRDefault="000004E7" w:rsidP="000004E7">
      <w:pPr>
        <w:numPr>
          <w:ilvl w:val="0"/>
          <w:numId w:val="4"/>
        </w:numPr>
        <w:ind w:right="43" w:hanging="720"/>
        <w:jc w:val="both"/>
      </w:pPr>
      <w:r>
        <w:t>Komisija lemj par līguma slēgšanas tiesību piešķiršanu atbilstoši nolikuma 15.1.punkta noteikumiem.</w:t>
      </w:r>
    </w:p>
    <w:p w:rsidR="000004E7" w:rsidRDefault="000004E7" w:rsidP="000004E7">
      <w:pPr>
        <w:jc w:val="both"/>
      </w:pPr>
    </w:p>
    <w:p w:rsidR="000004E7" w:rsidRPr="00242725" w:rsidRDefault="000004E7" w:rsidP="000004E7">
      <w:pPr>
        <w:shd w:val="clear" w:color="auto" w:fill="D6E3BC"/>
        <w:jc w:val="both"/>
        <w:rPr>
          <w:b/>
          <w:bCs/>
        </w:rPr>
      </w:pPr>
      <w:r w:rsidRPr="00242725">
        <w:rPr>
          <w:b/>
          <w:bCs/>
        </w:rPr>
        <w:t xml:space="preserve">Komisija vienbalsīgi nolemj: </w:t>
      </w:r>
    </w:p>
    <w:p w:rsidR="000004E7" w:rsidRPr="00950256" w:rsidRDefault="000004E7" w:rsidP="00950256">
      <w:pPr>
        <w:pStyle w:val="ListParagraph"/>
        <w:numPr>
          <w:ilvl w:val="0"/>
          <w:numId w:val="9"/>
        </w:numPr>
        <w:shd w:val="clear" w:color="auto" w:fill="D6E3BC"/>
        <w:ind w:left="0" w:right="43" w:firstLine="0"/>
        <w:rPr>
          <w:b/>
        </w:rPr>
      </w:pPr>
      <w:r w:rsidRPr="00950256">
        <w:rPr>
          <w:b/>
        </w:rPr>
        <w:t>Piešķirt līguma slēgšanas tiesības SIA “City Security Service”, jo tās piedāvājums atbilda visām iepirkuma nolikuma prasībām un bija vislētākais. Kopējā līgumcena – EUR 192 761.53 bez PVN;</w:t>
      </w:r>
    </w:p>
    <w:p w:rsidR="000004E7" w:rsidRDefault="000004E7" w:rsidP="00950256">
      <w:pPr>
        <w:numPr>
          <w:ilvl w:val="0"/>
          <w:numId w:val="9"/>
        </w:numPr>
        <w:shd w:val="clear" w:color="auto" w:fill="D6E3BC"/>
        <w:ind w:left="0" w:right="43" w:firstLine="0"/>
        <w:jc w:val="both"/>
        <w:rPr>
          <w:b/>
        </w:rPr>
      </w:pPr>
      <w:r>
        <w:rPr>
          <w:b/>
        </w:rPr>
        <w:t>A.Liepiņai paziņot visiem pretendentiem par lēmumu;</w:t>
      </w:r>
    </w:p>
    <w:p w:rsidR="007F6FCB" w:rsidRDefault="007F6FCB" w:rsidP="00950256">
      <w:pPr>
        <w:numPr>
          <w:ilvl w:val="0"/>
          <w:numId w:val="9"/>
        </w:numPr>
        <w:shd w:val="clear" w:color="auto" w:fill="D6E3BC"/>
        <w:ind w:left="0" w:right="43" w:firstLine="0"/>
        <w:jc w:val="both"/>
        <w:rPr>
          <w:b/>
        </w:rPr>
      </w:pPr>
      <w:r>
        <w:rPr>
          <w:b/>
        </w:rPr>
        <w:t>A.Liepiņai nosūtīt informāciju par pieņemto lēmumu Iepirkumu uzraudzības birojam;</w:t>
      </w:r>
    </w:p>
    <w:p w:rsidR="000004E7" w:rsidRPr="000A077A" w:rsidRDefault="000004E7" w:rsidP="00950256">
      <w:pPr>
        <w:numPr>
          <w:ilvl w:val="0"/>
          <w:numId w:val="9"/>
        </w:numPr>
        <w:shd w:val="clear" w:color="auto" w:fill="D6E3BC"/>
        <w:ind w:left="0" w:right="43" w:firstLine="0"/>
        <w:jc w:val="both"/>
        <w:rPr>
          <w:b/>
        </w:rPr>
      </w:pPr>
      <w:r>
        <w:rPr>
          <w:b/>
        </w:rPr>
        <w:t>A.Liepiņai publicēt rezultātu protokolu IUB un ĀND mājaslapās.</w:t>
      </w:r>
    </w:p>
    <w:p w:rsidR="000004E7" w:rsidRPr="005938A4" w:rsidRDefault="000004E7" w:rsidP="000004E7">
      <w:pPr>
        <w:jc w:val="both"/>
        <w:rPr>
          <w:b/>
          <w:bCs/>
        </w:rPr>
      </w:pPr>
    </w:p>
    <w:p w:rsidR="000004E7" w:rsidRPr="005938A4" w:rsidRDefault="000004E7" w:rsidP="000004E7">
      <w:pPr>
        <w:jc w:val="both"/>
      </w:pPr>
      <w:r w:rsidRPr="005938A4">
        <w:rPr>
          <w:b/>
          <w:bCs/>
        </w:rPr>
        <w:t>Sēdi slēdz:</w:t>
      </w:r>
      <w:r w:rsidRPr="005938A4">
        <w:t xml:space="preserve"> </w:t>
      </w:r>
    </w:p>
    <w:p w:rsidR="000004E7" w:rsidRPr="005938A4" w:rsidRDefault="000004E7" w:rsidP="000004E7">
      <w:pPr>
        <w:ind w:firstLine="720"/>
        <w:jc w:val="both"/>
      </w:pPr>
      <w:r w:rsidRPr="005938A4">
        <w:t>Komisijas pri</w:t>
      </w:r>
      <w:r>
        <w:t>ekšsēdētājs sēdi slēdz plkst. 12</w:t>
      </w:r>
      <w:r w:rsidRPr="005938A4">
        <w:t>:</w:t>
      </w:r>
      <w:r w:rsidR="007F6FCB">
        <w:t>3</w:t>
      </w:r>
      <w:r w:rsidRPr="005938A4">
        <w:t>0.</w:t>
      </w:r>
    </w:p>
    <w:p w:rsidR="000004E7" w:rsidRPr="005938A4" w:rsidRDefault="000004E7" w:rsidP="000004E7">
      <w:pPr>
        <w:ind w:firstLine="720"/>
        <w:jc w:val="both"/>
      </w:pPr>
    </w:p>
    <w:p w:rsidR="000004E7" w:rsidRPr="005938A4" w:rsidRDefault="000004E7" w:rsidP="000004E7">
      <w:pPr>
        <w:jc w:val="both"/>
        <w:rPr>
          <w:b/>
        </w:rPr>
      </w:pPr>
      <w:r w:rsidRPr="005938A4">
        <w:rPr>
          <w:b/>
        </w:rPr>
        <w:t xml:space="preserve">Pielikumā: </w:t>
      </w:r>
    </w:p>
    <w:p w:rsidR="000004E7" w:rsidRDefault="007F6FCB" w:rsidP="000004E7">
      <w:pPr>
        <w:numPr>
          <w:ilvl w:val="0"/>
          <w:numId w:val="6"/>
        </w:numPr>
        <w:jc w:val="both"/>
      </w:pPr>
      <w:r w:rsidRPr="0069717F">
        <w:t xml:space="preserve">Baltikums </w:t>
      </w:r>
      <w:proofErr w:type="spellStart"/>
      <w:r w:rsidRPr="0069717F">
        <w:t>Vienna</w:t>
      </w:r>
      <w:proofErr w:type="spellEnd"/>
      <w:r w:rsidRPr="0069717F">
        <w:t xml:space="preserve"> Insurance </w:t>
      </w:r>
      <w:proofErr w:type="spellStart"/>
      <w:r w:rsidRPr="0069717F">
        <w:t>Group</w:t>
      </w:r>
      <w:proofErr w:type="spellEnd"/>
      <w:r>
        <w:t xml:space="preserve"> iesniegtais dokuments (piedāvājuma nodrošinājuma kopija)</w:t>
      </w:r>
      <w:r w:rsidR="000004E7">
        <w:t>;</w:t>
      </w:r>
    </w:p>
    <w:p w:rsidR="000004E7" w:rsidRDefault="000004E7" w:rsidP="000004E7">
      <w:pPr>
        <w:numPr>
          <w:ilvl w:val="0"/>
          <w:numId w:val="6"/>
        </w:numPr>
        <w:jc w:val="both"/>
      </w:pPr>
      <w:r>
        <w:t>Izdruka no EIS;</w:t>
      </w:r>
    </w:p>
    <w:p w:rsidR="000004E7" w:rsidRDefault="000004E7" w:rsidP="000004E7">
      <w:pPr>
        <w:numPr>
          <w:ilvl w:val="0"/>
          <w:numId w:val="6"/>
        </w:numPr>
        <w:jc w:val="both"/>
      </w:pPr>
      <w:r>
        <w:t>IUB un ĀND publikāciju izdrukas;</w:t>
      </w:r>
    </w:p>
    <w:p w:rsidR="000004E7" w:rsidRDefault="000004E7" w:rsidP="000004E7">
      <w:pPr>
        <w:numPr>
          <w:ilvl w:val="0"/>
          <w:numId w:val="6"/>
        </w:numPr>
        <w:jc w:val="both"/>
      </w:pPr>
      <w:r>
        <w:t>INFO vēstules pretendentiem</w:t>
      </w:r>
      <w:r w:rsidR="007F6FCB">
        <w:t xml:space="preserve"> un IUB</w:t>
      </w:r>
      <w:r>
        <w:t>.</w:t>
      </w:r>
    </w:p>
    <w:p w:rsidR="000004E7" w:rsidRPr="005938A4" w:rsidRDefault="000004E7" w:rsidP="000004E7">
      <w:pPr>
        <w:spacing w:line="360" w:lineRule="auto"/>
        <w:ind w:right="-694"/>
        <w:jc w:val="both"/>
      </w:pPr>
    </w:p>
    <w:p w:rsidR="00E871BF" w:rsidRDefault="00E871BF" w:rsidP="00E871BF">
      <w:pPr>
        <w:spacing w:line="360" w:lineRule="auto"/>
        <w:ind w:right="-694"/>
        <w:jc w:val="both"/>
      </w:pPr>
    </w:p>
    <w:p w:rsidR="00E871BF" w:rsidRDefault="00E871BF" w:rsidP="00E871BF">
      <w:pPr>
        <w:spacing w:line="480" w:lineRule="auto"/>
        <w:ind w:right="-694"/>
        <w:jc w:val="both"/>
      </w:pPr>
      <w:r>
        <w:t xml:space="preserve">Komisijas priekšsēdētājs: </w:t>
      </w:r>
      <w:r>
        <w:tab/>
      </w:r>
      <w:r>
        <w:tab/>
        <w:t>_____________________</w:t>
      </w:r>
      <w:r>
        <w:tab/>
        <w:t>A. Brūvers</w:t>
      </w:r>
    </w:p>
    <w:p w:rsidR="00E871BF" w:rsidRDefault="00E871BF" w:rsidP="00E871BF">
      <w:pPr>
        <w:spacing w:line="480" w:lineRule="auto"/>
        <w:ind w:right="-694"/>
        <w:jc w:val="both"/>
      </w:pPr>
      <w:r>
        <w:t>Komisijas locekļi:</w:t>
      </w:r>
      <w:r>
        <w:tab/>
      </w:r>
      <w:r>
        <w:tab/>
      </w:r>
      <w:r>
        <w:tab/>
        <w:t>_____________________</w:t>
      </w:r>
      <w:r>
        <w:tab/>
        <w:t>R. Šteina</w:t>
      </w:r>
    </w:p>
    <w:p w:rsidR="00E871BF" w:rsidRDefault="00E871BF" w:rsidP="00E871BF">
      <w:pPr>
        <w:spacing w:line="480" w:lineRule="auto"/>
        <w:ind w:right="-694"/>
        <w:jc w:val="both"/>
      </w:pPr>
      <w:r>
        <w:tab/>
      </w:r>
      <w:r>
        <w:tab/>
      </w:r>
      <w:r>
        <w:tab/>
      </w:r>
      <w:r>
        <w:tab/>
      </w:r>
      <w:r>
        <w:tab/>
        <w:t>_____________________</w:t>
      </w:r>
      <w:r>
        <w:tab/>
        <w:t>E. Kāpa</w:t>
      </w:r>
      <w:r>
        <w:tab/>
      </w:r>
    </w:p>
    <w:p w:rsidR="00E871BF" w:rsidRDefault="00E871BF" w:rsidP="00E871BF">
      <w:pPr>
        <w:spacing w:line="480" w:lineRule="auto"/>
      </w:pPr>
      <w:r>
        <w:tab/>
      </w:r>
      <w:r>
        <w:tab/>
      </w:r>
      <w:r>
        <w:tab/>
      </w:r>
      <w:r>
        <w:tab/>
      </w:r>
      <w:r>
        <w:tab/>
        <w:t>_____________________</w:t>
      </w:r>
      <w:r>
        <w:tab/>
        <w:t>H. Krasts</w:t>
      </w:r>
    </w:p>
    <w:p w:rsidR="00E871BF" w:rsidRDefault="00E871BF" w:rsidP="00E871BF">
      <w:pPr>
        <w:spacing w:line="480" w:lineRule="auto"/>
      </w:pPr>
      <w:r>
        <w:tab/>
      </w:r>
      <w:r>
        <w:tab/>
      </w:r>
      <w:r>
        <w:tab/>
      </w:r>
      <w:r>
        <w:tab/>
      </w:r>
      <w:r>
        <w:tab/>
        <w:t>_____________________</w:t>
      </w:r>
      <w:r>
        <w:tab/>
        <w:t>U. Dambis</w:t>
      </w:r>
    </w:p>
    <w:p w:rsidR="00B34FBC" w:rsidRDefault="00E871BF" w:rsidP="006725F7">
      <w:pPr>
        <w:spacing w:line="480" w:lineRule="auto"/>
      </w:pPr>
      <w:r>
        <w:tab/>
      </w:r>
      <w:r>
        <w:tab/>
      </w:r>
      <w:r>
        <w:tab/>
      </w:r>
      <w:r>
        <w:tab/>
      </w:r>
      <w:r>
        <w:tab/>
        <w:t>_____________________</w:t>
      </w:r>
      <w:r>
        <w:tab/>
        <w:t>V. Bulāns</w:t>
      </w:r>
    </w:p>
    <w:sectPr w:rsidR="00B34FBC" w:rsidSect="007F6FCB">
      <w:pgSz w:w="11906" w:h="16838"/>
      <w:pgMar w:top="1440" w:right="180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C2AE26E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000000"/>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rPr>
        <w:rFonts w:ascii="Times New Roman" w:eastAsia="Times New Roman" w:hAnsi="Times New Roman" w:cs="Times New Roman"/>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4EE34F9"/>
    <w:multiLevelType w:val="hybridMultilevel"/>
    <w:tmpl w:val="0122E612"/>
    <w:lvl w:ilvl="0" w:tplc="5E6008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5B866DB"/>
    <w:multiLevelType w:val="hybridMultilevel"/>
    <w:tmpl w:val="50C0491C"/>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 w15:restartNumberingAfterBreak="0">
    <w:nsid w:val="31B53017"/>
    <w:multiLevelType w:val="hybridMultilevel"/>
    <w:tmpl w:val="65B42B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64C5140"/>
    <w:multiLevelType w:val="hybridMultilevel"/>
    <w:tmpl w:val="F6F23A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6744641A"/>
    <w:multiLevelType w:val="hybridMultilevel"/>
    <w:tmpl w:val="094CFA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75"/>
    <w:rsid w:val="000004E7"/>
    <w:rsid w:val="00066841"/>
    <w:rsid w:val="000830B0"/>
    <w:rsid w:val="000B0270"/>
    <w:rsid w:val="000B1B1E"/>
    <w:rsid w:val="000B41BE"/>
    <w:rsid w:val="001723D7"/>
    <w:rsid w:val="00247CB2"/>
    <w:rsid w:val="00271166"/>
    <w:rsid w:val="002B1B14"/>
    <w:rsid w:val="002C0B2F"/>
    <w:rsid w:val="002C7E12"/>
    <w:rsid w:val="00317420"/>
    <w:rsid w:val="00320DB1"/>
    <w:rsid w:val="0032223B"/>
    <w:rsid w:val="00372436"/>
    <w:rsid w:val="003B6952"/>
    <w:rsid w:val="004C1BEE"/>
    <w:rsid w:val="004E034C"/>
    <w:rsid w:val="004E727B"/>
    <w:rsid w:val="005340DA"/>
    <w:rsid w:val="005545AD"/>
    <w:rsid w:val="005838A0"/>
    <w:rsid w:val="005976FC"/>
    <w:rsid w:val="005D765B"/>
    <w:rsid w:val="005E0CD3"/>
    <w:rsid w:val="005F3C4D"/>
    <w:rsid w:val="005F7DE3"/>
    <w:rsid w:val="00605B2A"/>
    <w:rsid w:val="00663FFA"/>
    <w:rsid w:val="00665136"/>
    <w:rsid w:val="006725F7"/>
    <w:rsid w:val="006C2293"/>
    <w:rsid w:val="006D0A59"/>
    <w:rsid w:val="0071319C"/>
    <w:rsid w:val="007251B0"/>
    <w:rsid w:val="007A03E0"/>
    <w:rsid w:val="007B08B2"/>
    <w:rsid w:val="007B6A56"/>
    <w:rsid w:val="007F6FCB"/>
    <w:rsid w:val="00812834"/>
    <w:rsid w:val="008327D1"/>
    <w:rsid w:val="00842F39"/>
    <w:rsid w:val="008E0D7A"/>
    <w:rsid w:val="0090381E"/>
    <w:rsid w:val="009466E9"/>
    <w:rsid w:val="00950256"/>
    <w:rsid w:val="009872CD"/>
    <w:rsid w:val="00A44D0C"/>
    <w:rsid w:val="00A541C9"/>
    <w:rsid w:val="00A757A1"/>
    <w:rsid w:val="00A85789"/>
    <w:rsid w:val="00B0549D"/>
    <w:rsid w:val="00B27068"/>
    <w:rsid w:val="00B34FBC"/>
    <w:rsid w:val="00B64C6C"/>
    <w:rsid w:val="00B64E09"/>
    <w:rsid w:val="00B96D62"/>
    <w:rsid w:val="00BA257E"/>
    <w:rsid w:val="00BE4A4E"/>
    <w:rsid w:val="00BE6019"/>
    <w:rsid w:val="00C46AF7"/>
    <w:rsid w:val="00CE712C"/>
    <w:rsid w:val="00D12E55"/>
    <w:rsid w:val="00D60BCD"/>
    <w:rsid w:val="00DA0F75"/>
    <w:rsid w:val="00DA3B17"/>
    <w:rsid w:val="00DE0789"/>
    <w:rsid w:val="00DE6592"/>
    <w:rsid w:val="00E24AC4"/>
    <w:rsid w:val="00E678A9"/>
    <w:rsid w:val="00E70E4A"/>
    <w:rsid w:val="00E871BF"/>
    <w:rsid w:val="00E93E04"/>
    <w:rsid w:val="00F24C1F"/>
    <w:rsid w:val="00F948FC"/>
    <w:rsid w:val="00FD2940"/>
    <w:rsid w:val="00FE03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B8DC1A59-3AEA-4146-B881-4A1F881C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1BF"/>
    <w:pPr>
      <w:spacing w:after="0" w:line="240" w:lineRule="auto"/>
    </w:pPr>
    <w:rPr>
      <w:rFonts w:ascii="Times New Roman" w:eastAsia="Times New Roman" w:hAnsi="Times New Roman" w:cs="Times New Roman"/>
      <w:sz w:val="24"/>
      <w:szCs w:val="24"/>
    </w:rPr>
  </w:style>
  <w:style w:type="paragraph" w:styleId="Heading1">
    <w:name w:val="heading 1"/>
    <w:aliases w:val="H1,Section Heading,heading1,Antraste 1,h1,Virsraksts 1"/>
    <w:basedOn w:val="Normal"/>
    <w:next w:val="Normal"/>
    <w:link w:val="Heading1Char"/>
    <w:qFormat/>
    <w:rsid w:val="00E871BF"/>
    <w:pPr>
      <w:keepNext/>
      <w:jc w:val="center"/>
      <w:outlineLvl w:val="0"/>
    </w:pPr>
    <w:rPr>
      <w:sz w:val="28"/>
    </w:rPr>
  </w:style>
  <w:style w:type="paragraph" w:styleId="Heading2">
    <w:name w:val="heading 2"/>
    <w:basedOn w:val="Normal"/>
    <w:next w:val="Normal"/>
    <w:link w:val="Heading2Char"/>
    <w:uiPriority w:val="99"/>
    <w:semiHidden/>
    <w:unhideWhenUsed/>
    <w:qFormat/>
    <w:rsid w:val="00E871BF"/>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Virsraksts 1 Char"/>
    <w:basedOn w:val="DefaultParagraphFont"/>
    <w:link w:val="Heading1"/>
    <w:rsid w:val="00E871BF"/>
    <w:rPr>
      <w:rFonts w:ascii="Times New Roman" w:eastAsia="Times New Roman" w:hAnsi="Times New Roman" w:cs="Times New Roman"/>
      <w:sz w:val="28"/>
      <w:szCs w:val="24"/>
    </w:rPr>
  </w:style>
  <w:style w:type="character" w:customStyle="1" w:styleId="Heading2Char">
    <w:name w:val="Heading 2 Char"/>
    <w:basedOn w:val="DefaultParagraphFont"/>
    <w:link w:val="Heading2"/>
    <w:uiPriority w:val="99"/>
    <w:semiHidden/>
    <w:rsid w:val="00E871BF"/>
    <w:rPr>
      <w:rFonts w:ascii="Times New Roman" w:eastAsia="Times New Roman" w:hAnsi="Times New Roman" w:cs="Times New Roman"/>
      <w:sz w:val="28"/>
      <w:szCs w:val="24"/>
    </w:rPr>
  </w:style>
  <w:style w:type="paragraph" w:styleId="ListParagraph">
    <w:name w:val="List Paragraph"/>
    <w:basedOn w:val="Normal"/>
    <w:link w:val="ListParagraphChar"/>
    <w:qFormat/>
    <w:rsid w:val="00E24AC4"/>
    <w:pPr>
      <w:suppressAutoHyphens/>
      <w:ind w:left="720"/>
      <w:jc w:val="both"/>
    </w:pPr>
    <w:rPr>
      <w:rFonts w:eastAsia="Calibri"/>
      <w:lang w:eastAsia="ar-SA"/>
    </w:rPr>
  </w:style>
  <w:style w:type="character" w:customStyle="1" w:styleId="ListParagraphChar">
    <w:name w:val="List Paragraph Char"/>
    <w:link w:val="ListParagraph"/>
    <w:uiPriority w:val="34"/>
    <w:rsid w:val="00E24AC4"/>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44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9097</Words>
  <Characters>5186</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40</cp:revision>
  <dcterms:created xsi:type="dcterms:W3CDTF">2016-10-14T08:30:00Z</dcterms:created>
  <dcterms:modified xsi:type="dcterms:W3CDTF">2016-10-18T08:29:00Z</dcterms:modified>
</cp:coreProperties>
</file>