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2E" w:rsidRDefault="001E762E" w:rsidP="001E762E">
      <w:pPr>
        <w:jc w:val="center"/>
      </w:pPr>
      <w:r>
        <w:rPr>
          <w:noProof/>
          <w:lang w:eastAsia="lv-LV"/>
        </w:rPr>
        <w:drawing>
          <wp:inline distT="0" distB="0" distL="0" distR="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1E762E" w:rsidRDefault="001E762E" w:rsidP="001E762E"/>
    <w:p w:rsidR="001E762E" w:rsidRDefault="001E762E" w:rsidP="001E762E"/>
    <w:p w:rsidR="001E762E" w:rsidRDefault="001E762E" w:rsidP="001E762E">
      <w:pPr>
        <w:shd w:val="clear" w:color="auto" w:fill="C2D69B"/>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F50E6B" w:rsidP="001E762E">
      <w:pPr>
        <w:shd w:val="clear" w:color="auto" w:fill="C2D69B"/>
        <w:jc w:val="center"/>
      </w:pPr>
      <w:r>
        <w:rPr>
          <w:b/>
          <w:sz w:val="28"/>
        </w:rPr>
        <w:t>ATKLĀTA KONKURSA</w:t>
      </w:r>
    </w:p>
    <w:p w:rsidR="001E762E" w:rsidRDefault="001E762E" w:rsidP="001E762E">
      <w:pPr>
        <w:shd w:val="clear" w:color="auto" w:fill="C2D69B"/>
        <w:rPr>
          <w:sz w:val="28"/>
        </w:rPr>
      </w:pPr>
    </w:p>
    <w:p w:rsidR="001E762E" w:rsidRDefault="001E762E" w:rsidP="001E762E">
      <w:pPr>
        <w:shd w:val="clear" w:color="auto" w:fill="C2D69B"/>
        <w:rPr>
          <w:sz w:val="36"/>
          <w:szCs w:val="36"/>
        </w:rPr>
      </w:pPr>
    </w:p>
    <w:p w:rsidR="00F50E6B" w:rsidRDefault="001E762E" w:rsidP="001E762E">
      <w:pPr>
        <w:shd w:val="clear" w:color="auto" w:fill="C2D69B"/>
        <w:jc w:val="center"/>
        <w:rPr>
          <w:b/>
          <w:sz w:val="36"/>
          <w:szCs w:val="36"/>
        </w:rPr>
      </w:pPr>
      <w:r>
        <w:rPr>
          <w:b/>
          <w:sz w:val="36"/>
          <w:szCs w:val="36"/>
        </w:rPr>
        <w:t>„</w:t>
      </w:r>
      <w:r w:rsidR="00B818C0">
        <w:rPr>
          <w:b/>
          <w:sz w:val="36"/>
          <w:szCs w:val="36"/>
        </w:rPr>
        <w:t>PAGAIDU</w:t>
      </w:r>
      <w:r w:rsidR="00F50E6B">
        <w:rPr>
          <w:b/>
          <w:sz w:val="36"/>
          <w:szCs w:val="36"/>
        </w:rPr>
        <w:t xml:space="preserve"> IEPIRKUMS – </w:t>
      </w:r>
    </w:p>
    <w:p w:rsidR="00E8394B" w:rsidRDefault="001E762E" w:rsidP="001E762E">
      <w:pPr>
        <w:shd w:val="clear" w:color="auto" w:fill="C2D69B"/>
        <w:jc w:val="center"/>
        <w:rPr>
          <w:b/>
          <w:sz w:val="32"/>
          <w:szCs w:val="32"/>
        </w:rPr>
      </w:pPr>
      <w:r w:rsidRPr="00E8394B">
        <w:rPr>
          <w:b/>
          <w:sz w:val="32"/>
          <w:szCs w:val="32"/>
        </w:rPr>
        <w:t xml:space="preserve">ĒDINĀŠANAS PAKALPOJUMU </w:t>
      </w:r>
    </w:p>
    <w:p w:rsidR="00E8394B" w:rsidRDefault="001E762E" w:rsidP="001E762E">
      <w:pPr>
        <w:shd w:val="clear" w:color="auto" w:fill="C2D69B"/>
        <w:jc w:val="center"/>
        <w:rPr>
          <w:b/>
          <w:sz w:val="32"/>
          <w:szCs w:val="32"/>
        </w:rPr>
      </w:pPr>
      <w:r w:rsidRPr="00E8394B">
        <w:rPr>
          <w:b/>
          <w:sz w:val="32"/>
          <w:szCs w:val="32"/>
        </w:rPr>
        <w:t xml:space="preserve">NODROŠINĀŠANA </w:t>
      </w:r>
    </w:p>
    <w:p w:rsidR="001E762E" w:rsidRDefault="001E762E" w:rsidP="001E762E">
      <w:pPr>
        <w:shd w:val="clear" w:color="auto" w:fill="C2D69B"/>
        <w:jc w:val="center"/>
        <w:rPr>
          <w:b/>
          <w:sz w:val="36"/>
          <w:szCs w:val="36"/>
        </w:rPr>
      </w:pPr>
      <w:r w:rsidRPr="00E8394B">
        <w:rPr>
          <w:b/>
          <w:sz w:val="32"/>
          <w:szCs w:val="32"/>
        </w:rPr>
        <w:t xml:space="preserve">ĀDAŽU </w:t>
      </w:r>
      <w:r w:rsidR="003953D1">
        <w:rPr>
          <w:b/>
          <w:sz w:val="32"/>
          <w:szCs w:val="32"/>
        </w:rPr>
        <w:t>VIDUSSKOLĀ</w:t>
      </w:r>
      <w:r>
        <w:rPr>
          <w:b/>
          <w:sz w:val="36"/>
          <w:szCs w:val="36"/>
        </w:rPr>
        <w:t>”</w:t>
      </w:r>
    </w:p>
    <w:p w:rsidR="001E762E" w:rsidRDefault="001E762E" w:rsidP="001E762E">
      <w:pPr>
        <w:shd w:val="clear" w:color="auto" w:fill="C2D69B"/>
        <w:rPr>
          <w:sz w:val="28"/>
        </w:rPr>
      </w:pPr>
    </w:p>
    <w:p w:rsidR="001E762E" w:rsidRDefault="001E762E" w:rsidP="001E762E">
      <w:pPr>
        <w:shd w:val="clear" w:color="auto" w:fill="C2D69B"/>
        <w:rPr>
          <w:sz w:val="28"/>
        </w:rPr>
      </w:pPr>
    </w:p>
    <w:p w:rsidR="001E762E" w:rsidRDefault="001E762E" w:rsidP="001E762E">
      <w:pPr>
        <w:shd w:val="clear" w:color="auto" w:fill="C2D69B"/>
        <w:jc w:val="center"/>
        <w:rPr>
          <w:b/>
          <w:sz w:val="28"/>
        </w:rPr>
      </w:pPr>
      <w:r>
        <w:rPr>
          <w:b/>
          <w:sz w:val="28"/>
        </w:rPr>
        <w:t>NOLIKUMS</w:t>
      </w:r>
    </w:p>
    <w:p w:rsidR="001E762E" w:rsidRDefault="00F50E6B" w:rsidP="001E762E">
      <w:pPr>
        <w:shd w:val="clear" w:color="auto" w:fill="C2D69B"/>
        <w:jc w:val="center"/>
        <w:rPr>
          <w:b/>
          <w:sz w:val="28"/>
        </w:rPr>
      </w:pPr>
      <w:r>
        <w:rPr>
          <w:b/>
          <w:sz w:val="28"/>
        </w:rPr>
        <w:t xml:space="preserve">  </w:t>
      </w:r>
    </w:p>
    <w:p w:rsidR="00F50E6B" w:rsidRDefault="00F50E6B" w:rsidP="001E762E">
      <w:pPr>
        <w:shd w:val="clear" w:color="auto" w:fill="C2D69B"/>
        <w:jc w:val="center"/>
        <w:rPr>
          <w:b/>
          <w:sz w:val="28"/>
        </w:rPr>
      </w:pPr>
    </w:p>
    <w:p w:rsidR="00F50E6B" w:rsidRDefault="00F50E6B" w:rsidP="001E762E">
      <w:pPr>
        <w:shd w:val="clear" w:color="auto" w:fill="C2D69B"/>
        <w:jc w:val="center"/>
        <w:rPr>
          <w:b/>
          <w:sz w:val="28"/>
        </w:rPr>
      </w:pPr>
    </w:p>
    <w:p w:rsidR="001E762E" w:rsidRDefault="000F56B2" w:rsidP="001E762E">
      <w:pPr>
        <w:shd w:val="clear" w:color="auto" w:fill="C2D69B"/>
        <w:jc w:val="center"/>
        <w:rPr>
          <w:b/>
        </w:rPr>
      </w:pPr>
      <w:r>
        <w:rPr>
          <w:b/>
          <w:sz w:val="28"/>
        </w:rPr>
        <w:t xml:space="preserve">Identifikācijas </w:t>
      </w:r>
      <w:r w:rsidR="00B818C0">
        <w:rPr>
          <w:b/>
          <w:sz w:val="28"/>
        </w:rPr>
        <w:t>Nr.: ĀND 2016/138</w:t>
      </w: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CB7684" w:rsidP="00CB7684">
      <w:pPr>
        <w:shd w:val="clear" w:color="auto" w:fill="C2D69B"/>
        <w:tabs>
          <w:tab w:val="left" w:pos="2895"/>
        </w:tabs>
        <w:rPr>
          <w:b/>
        </w:rPr>
      </w:pPr>
      <w:r>
        <w:rPr>
          <w:b/>
        </w:rPr>
        <w:tab/>
      </w:r>
    </w:p>
    <w:p w:rsidR="00CB7684" w:rsidRDefault="00CB7684" w:rsidP="00CB7684">
      <w:pPr>
        <w:shd w:val="clear" w:color="auto" w:fill="C2D69B"/>
        <w:tabs>
          <w:tab w:val="left" w:pos="2895"/>
        </w:tabs>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r>
        <w:rPr>
          <w:b/>
        </w:rPr>
        <w:t>Ādažos</w:t>
      </w:r>
    </w:p>
    <w:p w:rsidR="001E762E" w:rsidRDefault="001E762E" w:rsidP="001E762E">
      <w:pPr>
        <w:shd w:val="clear" w:color="auto" w:fill="C2D69B"/>
        <w:jc w:val="center"/>
      </w:pPr>
      <w:r>
        <w:rPr>
          <w:b/>
        </w:rPr>
        <w:t>2016</w:t>
      </w:r>
    </w:p>
    <w:p w:rsidR="001E762E" w:rsidRDefault="001E762E" w:rsidP="001E762E">
      <w:pPr>
        <w:suppressAutoHyphens w:val="0"/>
        <w:jc w:val="left"/>
        <w:sectPr w:rsidR="001E762E">
          <w:pgSz w:w="11906" w:h="16838"/>
          <w:pgMar w:top="1410" w:right="1701" w:bottom="1410" w:left="1701" w:header="1134" w:footer="1134" w:gutter="0"/>
          <w:cols w:space="720"/>
        </w:sectPr>
      </w:pPr>
    </w:p>
    <w:p w:rsidR="001E762E" w:rsidRDefault="001E762E" w:rsidP="001E762E">
      <w:pPr>
        <w:numPr>
          <w:ilvl w:val="0"/>
          <w:numId w:val="2"/>
        </w:numPr>
        <w:shd w:val="clear" w:color="auto" w:fill="C2D69B"/>
        <w:spacing w:before="120" w:after="120"/>
        <w:ind w:left="357" w:hanging="357"/>
        <w:jc w:val="center"/>
        <w:rPr>
          <w:b/>
        </w:rPr>
      </w:pPr>
      <w:r>
        <w:rPr>
          <w:b/>
        </w:rPr>
        <w:lastRenderedPageBreak/>
        <w:t>Vispārējā informācija</w:t>
      </w:r>
    </w:p>
    <w:p w:rsidR="00A972D6" w:rsidRDefault="00A972D6" w:rsidP="00A972D6">
      <w:pPr>
        <w:shd w:val="clear" w:color="auto" w:fill="C2D69B"/>
        <w:spacing w:before="120" w:after="120"/>
        <w:rPr>
          <w:b/>
        </w:rPr>
      </w:pPr>
    </w:p>
    <w:p w:rsidR="001E762E" w:rsidRDefault="001E762E" w:rsidP="001E762E">
      <w:pPr>
        <w:numPr>
          <w:ilvl w:val="1"/>
          <w:numId w:val="2"/>
        </w:numPr>
        <w:spacing w:before="120" w:after="120"/>
        <w:ind w:left="567" w:hanging="567"/>
      </w:pPr>
      <w:r>
        <w:rPr>
          <w:b/>
        </w:rPr>
        <w:t xml:space="preserve">Iepirkuma identifikācijas numurs: </w:t>
      </w:r>
      <w:r w:rsidR="00B818C0">
        <w:t>ĀND 2016/138</w:t>
      </w:r>
    </w:p>
    <w:p w:rsidR="001E762E" w:rsidRDefault="001E762E" w:rsidP="001E762E">
      <w:pPr>
        <w:numPr>
          <w:ilvl w:val="1"/>
          <w:numId w:val="2"/>
        </w:numPr>
        <w:spacing w:before="120" w:after="120"/>
        <w:ind w:left="567" w:hanging="567"/>
      </w:pPr>
      <w:r>
        <w:rPr>
          <w:b/>
        </w:rPr>
        <w:t xml:space="preserve">Pasūtītājs: </w:t>
      </w:r>
      <w:r>
        <w:t>Ādažu novada dome</w:t>
      </w:r>
    </w:p>
    <w:p w:rsidR="001E762E" w:rsidRDefault="001E762E" w:rsidP="001E762E">
      <w:pPr>
        <w:numPr>
          <w:ilvl w:val="1"/>
          <w:numId w:val="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1E762E" w:rsidTr="001E762E">
        <w:tc>
          <w:tcPr>
            <w:tcW w:w="2092" w:type="dxa"/>
            <w:hideMark/>
          </w:tcPr>
          <w:p w:rsidR="001E762E" w:rsidRDefault="001E762E">
            <w:pPr>
              <w:ind w:left="-108"/>
            </w:pPr>
            <w:r>
              <w:t>Adrese:</w:t>
            </w:r>
          </w:p>
        </w:tc>
        <w:tc>
          <w:tcPr>
            <w:tcW w:w="5103" w:type="dxa"/>
            <w:hideMark/>
          </w:tcPr>
          <w:p w:rsidR="001E762E" w:rsidRDefault="001E762E">
            <w:r>
              <w:t>Gaujas iela 33A, Ādaži, Ādažu novads, LV-2164</w:t>
            </w:r>
          </w:p>
        </w:tc>
      </w:tr>
      <w:tr w:rsidR="001E762E" w:rsidTr="001E762E">
        <w:tc>
          <w:tcPr>
            <w:tcW w:w="2092" w:type="dxa"/>
            <w:hideMark/>
          </w:tcPr>
          <w:p w:rsidR="001E762E" w:rsidRDefault="001E762E">
            <w:pPr>
              <w:ind w:left="-108"/>
            </w:pPr>
            <w:r>
              <w:t>Reģistrācijas Nr.</w:t>
            </w:r>
          </w:p>
        </w:tc>
        <w:tc>
          <w:tcPr>
            <w:tcW w:w="5103" w:type="dxa"/>
            <w:hideMark/>
          </w:tcPr>
          <w:p w:rsidR="001E762E" w:rsidRDefault="001E762E">
            <w:r>
              <w:t>90000048472</w:t>
            </w:r>
          </w:p>
        </w:tc>
      </w:tr>
      <w:tr w:rsidR="001E762E" w:rsidTr="001E762E">
        <w:tc>
          <w:tcPr>
            <w:tcW w:w="2092" w:type="dxa"/>
            <w:hideMark/>
          </w:tcPr>
          <w:p w:rsidR="001E762E" w:rsidRDefault="001E762E">
            <w:pPr>
              <w:ind w:left="-108"/>
              <w:rPr>
                <w:bCs/>
              </w:rPr>
            </w:pPr>
            <w:r>
              <w:t>Norēķinu konts:</w:t>
            </w:r>
          </w:p>
        </w:tc>
        <w:tc>
          <w:tcPr>
            <w:tcW w:w="5103" w:type="dxa"/>
            <w:hideMark/>
          </w:tcPr>
          <w:p w:rsidR="001E762E" w:rsidRDefault="001E762E">
            <w:r>
              <w:rPr>
                <w:bCs/>
              </w:rPr>
              <w:t>LV43TREL9802419010000</w:t>
            </w:r>
          </w:p>
        </w:tc>
      </w:tr>
      <w:tr w:rsidR="001E762E" w:rsidTr="001E762E">
        <w:tc>
          <w:tcPr>
            <w:tcW w:w="2092" w:type="dxa"/>
            <w:hideMark/>
          </w:tcPr>
          <w:p w:rsidR="001E762E" w:rsidRDefault="001E762E">
            <w:pPr>
              <w:ind w:left="-108"/>
              <w:rPr>
                <w:bCs/>
              </w:rPr>
            </w:pPr>
            <w:r>
              <w:t>Bankas kods:</w:t>
            </w:r>
          </w:p>
        </w:tc>
        <w:tc>
          <w:tcPr>
            <w:tcW w:w="5103" w:type="dxa"/>
            <w:hideMark/>
          </w:tcPr>
          <w:p w:rsidR="001E762E" w:rsidRDefault="001E762E">
            <w:r>
              <w:rPr>
                <w:bCs/>
              </w:rPr>
              <w:t>TRELLV22</w:t>
            </w:r>
          </w:p>
        </w:tc>
      </w:tr>
      <w:tr w:rsidR="001E762E" w:rsidTr="001E762E">
        <w:tc>
          <w:tcPr>
            <w:tcW w:w="2092" w:type="dxa"/>
            <w:hideMark/>
          </w:tcPr>
          <w:p w:rsidR="001E762E" w:rsidRDefault="001E762E">
            <w:pPr>
              <w:ind w:left="-108"/>
            </w:pPr>
            <w:r>
              <w:t>Tālrunis:</w:t>
            </w:r>
          </w:p>
        </w:tc>
        <w:tc>
          <w:tcPr>
            <w:tcW w:w="5103" w:type="dxa"/>
            <w:hideMark/>
          </w:tcPr>
          <w:p w:rsidR="001E762E" w:rsidRDefault="001E762E">
            <w:r>
              <w:t>67997350</w:t>
            </w:r>
          </w:p>
        </w:tc>
      </w:tr>
      <w:tr w:rsidR="001E762E" w:rsidTr="001E762E">
        <w:tc>
          <w:tcPr>
            <w:tcW w:w="2092" w:type="dxa"/>
            <w:hideMark/>
          </w:tcPr>
          <w:p w:rsidR="001E762E" w:rsidRDefault="001E762E">
            <w:pPr>
              <w:ind w:left="-108"/>
            </w:pPr>
            <w:r>
              <w:t>Fakss:</w:t>
            </w:r>
          </w:p>
        </w:tc>
        <w:tc>
          <w:tcPr>
            <w:tcW w:w="5103" w:type="dxa"/>
            <w:hideMark/>
          </w:tcPr>
          <w:p w:rsidR="001E762E" w:rsidRDefault="001E762E">
            <w:r>
              <w:t>67997828</w:t>
            </w:r>
          </w:p>
        </w:tc>
      </w:tr>
    </w:tbl>
    <w:p w:rsidR="001E762E" w:rsidRDefault="001E762E" w:rsidP="001E762E">
      <w:pPr>
        <w:numPr>
          <w:ilvl w:val="1"/>
          <w:numId w:val="2"/>
        </w:numPr>
        <w:ind w:left="567" w:hanging="567"/>
        <w:rPr>
          <w:rStyle w:val="Hyperlink"/>
        </w:rPr>
      </w:pPr>
      <w:r>
        <w:rPr>
          <w:b/>
        </w:rPr>
        <w:t>Kontaktpersona iepirkuma procedūras jautājumos</w:t>
      </w:r>
      <w:r>
        <w:t xml:space="preserve">: Rita Šteina, tālr.: 67996298, e-pasts: </w:t>
      </w:r>
      <w:hyperlink r:id="rId9" w:history="1">
        <w:r>
          <w:rPr>
            <w:rStyle w:val="Hyperlink"/>
          </w:rPr>
          <w:t>rita.steina@adazi.lv</w:t>
        </w:r>
      </w:hyperlink>
    </w:p>
    <w:p w:rsidR="001E762E" w:rsidRDefault="001E762E" w:rsidP="001E762E"/>
    <w:p w:rsidR="001E762E" w:rsidRPr="00A972D6" w:rsidRDefault="001E762E" w:rsidP="001E762E">
      <w:pPr>
        <w:numPr>
          <w:ilvl w:val="0"/>
          <w:numId w:val="2"/>
        </w:numPr>
        <w:shd w:val="clear" w:color="auto" w:fill="C2D69B"/>
        <w:jc w:val="center"/>
      </w:pPr>
      <w:r>
        <w:rPr>
          <w:b/>
        </w:rPr>
        <w:t>Informācija par iepirkumu</w:t>
      </w:r>
    </w:p>
    <w:p w:rsidR="00A972D6" w:rsidRDefault="00A972D6" w:rsidP="00A972D6">
      <w:pPr>
        <w:shd w:val="clear" w:color="auto" w:fill="C2D69B"/>
      </w:pPr>
    </w:p>
    <w:p w:rsidR="001E762E" w:rsidRDefault="001E762E" w:rsidP="001E762E">
      <w:pPr>
        <w:numPr>
          <w:ilvl w:val="1"/>
          <w:numId w:val="2"/>
        </w:numPr>
        <w:tabs>
          <w:tab w:val="clear" w:pos="0"/>
          <w:tab w:val="num" w:pos="567"/>
        </w:tabs>
        <w:spacing w:before="120" w:after="120"/>
        <w:ind w:left="567" w:hanging="567"/>
      </w:pPr>
      <w:r>
        <w:t>Iepirkums tiek veikts atbil</w:t>
      </w:r>
      <w:r w:rsidR="00F50E6B">
        <w:t xml:space="preserve">stoši Publisko iepirkumu likuma </w:t>
      </w:r>
      <w:r w:rsidR="00B818C0">
        <w:t xml:space="preserve">8.panta septītās daļas </w:t>
      </w:r>
      <w:r w:rsidR="00F50E6B">
        <w:t>regulējumam</w:t>
      </w:r>
      <w:r w:rsidR="00B818C0">
        <w:t>.</w:t>
      </w:r>
    </w:p>
    <w:p w:rsidR="000F56B2" w:rsidRDefault="000F56B2" w:rsidP="001E762E">
      <w:pPr>
        <w:numPr>
          <w:ilvl w:val="1"/>
          <w:numId w:val="2"/>
        </w:numPr>
        <w:tabs>
          <w:tab w:val="clear" w:pos="0"/>
          <w:tab w:val="num" w:pos="567"/>
        </w:tabs>
        <w:spacing w:before="120" w:after="120"/>
        <w:ind w:left="567" w:hanging="567"/>
      </w:pPr>
      <w:r>
        <w:t xml:space="preserve">Lēmuma pieņemšana par iepirkuma procedūras izsludināšanu – 2016.gada </w:t>
      </w:r>
      <w:r w:rsidR="00F50E6B">
        <w:t>27.jūnijs</w:t>
      </w:r>
      <w:r>
        <w:t xml:space="preserve"> (protokol</w:t>
      </w:r>
      <w:r w:rsidR="00736347">
        <w:t>s</w:t>
      </w:r>
      <w:r>
        <w:t xml:space="preserve"> Nr.05-30-2016/</w:t>
      </w:r>
      <w:r w:rsidR="00F50E6B">
        <w:t>13</w:t>
      </w:r>
      <w:r w:rsidR="00B818C0">
        <w:t>8</w:t>
      </w:r>
      <w:r>
        <w:t>-1).</w:t>
      </w:r>
    </w:p>
    <w:p w:rsidR="009663AC" w:rsidRDefault="001E762E" w:rsidP="009663AC">
      <w:pPr>
        <w:numPr>
          <w:ilvl w:val="1"/>
          <w:numId w:val="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9663AC" w:rsidRDefault="009663AC" w:rsidP="009663AC">
      <w:pPr>
        <w:numPr>
          <w:ilvl w:val="1"/>
          <w:numId w:val="2"/>
        </w:numPr>
        <w:tabs>
          <w:tab w:val="clear" w:pos="0"/>
          <w:tab w:val="num" w:pos="567"/>
        </w:tabs>
        <w:spacing w:before="120" w:after="120"/>
        <w:ind w:left="567" w:hanging="567"/>
      </w:pPr>
      <w:r>
        <w:t>Iepirkuma mērķis</w:t>
      </w:r>
      <w:r w:rsidRPr="00EE329B">
        <w:t xml:space="preserve"> ir </w:t>
      </w:r>
      <w:r>
        <w:t xml:space="preserve">izvēlēties </w:t>
      </w:r>
      <w:r w:rsidR="00B818C0">
        <w:t xml:space="preserve">pagaidu </w:t>
      </w:r>
      <w:r>
        <w:t>ēdināšanas pakalpojumu sniedzēju</w:t>
      </w:r>
      <w:r w:rsidRPr="00EE329B">
        <w:t xml:space="preserve"> Ādažu </w:t>
      </w:r>
      <w:r w:rsidR="00736347">
        <w:t>vidusskolā</w:t>
      </w:r>
      <w:r w:rsidR="0049517E">
        <w:t xml:space="preserve"> </w:t>
      </w:r>
      <w:r w:rsidR="00B818C0">
        <w:t>4</w:t>
      </w:r>
      <w:r>
        <w:t xml:space="preserve"> (</w:t>
      </w:r>
      <w:r w:rsidR="00B818C0">
        <w:t>četriem) mācību mēnešiem</w:t>
      </w:r>
      <w:r>
        <w:t xml:space="preserve"> (sākot no 201</w:t>
      </w:r>
      <w:r w:rsidR="00B818C0">
        <w:t>6</w:t>
      </w:r>
      <w:r>
        <w:t xml:space="preserve">.gada </w:t>
      </w:r>
      <w:r w:rsidR="00B818C0">
        <w:t>1.septembra līdz 201</w:t>
      </w:r>
      <w:r w:rsidR="00596D55">
        <w:t>6</w:t>
      </w:r>
      <w:r w:rsidR="00B818C0">
        <w:t xml:space="preserve">.gada </w:t>
      </w:r>
      <w:r w:rsidR="00596D55">
        <w:t>31.decembrim</w:t>
      </w:r>
      <w:bookmarkStart w:id="0" w:name="_GoBack"/>
      <w:bookmarkEnd w:id="0"/>
      <w:r>
        <w:t>).</w:t>
      </w:r>
      <w:r w:rsidRPr="00EE329B">
        <w:t xml:space="preserve"> </w:t>
      </w:r>
    </w:p>
    <w:p w:rsidR="009663AC" w:rsidRDefault="009663AC" w:rsidP="009663AC">
      <w:pPr>
        <w:numPr>
          <w:ilvl w:val="1"/>
          <w:numId w:val="2"/>
        </w:numPr>
        <w:tabs>
          <w:tab w:val="clear" w:pos="0"/>
          <w:tab w:val="num" w:pos="567"/>
        </w:tabs>
        <w:spacing w:before="120" w:after="120"/>
        <w:ind w:left="567" w:hanging="567"/>
      </w:pPr>
      <w:r w:rsidRPr="00C03F15">
        <w:t xml:space="preserve">Ar izvēlēto pretendentu tiks slēgts arī nomas līgums par telpu izmantošanu. Iznomājamo telpu </w:t>
      </w:r>
      <w:r w:rsidR="00020B23">
        <w:t>maksimālā</w:t>
      </w:r>
      <w:r w:rsidR="00332282">
        <w:t>*</w:t>
      </w:r>
      <w:r w:rsidR="00020B23">
        <w:t xml:space="preserve"> </w:t>
      </w:r>
      <w:r w:rsidRPr="00C03F15">
        <w:t xml:space="preserve">kopējā platība – </w:t>
      </w:r>
      <w:r w:rsidR="004D31C0">
        <w:rPr>
          <w:b/>
        </w:rPr>
        <w:t>896,4</w:t>
      </w:r>
      <w:r w:rsidRPr="00C03F15">
        <w:rPr>
          <w:b/>
        </w:rPr>
        <w:t xml:space="preserve"> m</w:t>
      </w:r>
      <w:r w:rsidRPr="00C03F15">
        <w:t xml:space="preserve">². Nomas maksa – </w:t>
      </w:r>
      <w:r w:rsidR="00332282">
        <w:t xml:space="preserve">1,34 </w:t>
      </w:r>
      <w:proofErr w:type="spellStart"/>
      <w:r w:rsidR="00C64A04" w:rsidRPr="00C03F15">
        <w:t>euro</w:t>
      </w:r>
      <w:proofErr w:type="spellEnd"/>
      <w:r w:rsidRPr="00C03F15">
        <w:t xml:space="preserve"> bez PVN </w:t>
      </w:r>
      <w:r w:rsidR="00C64A04" w:rsidRPr="00C03F15">
        <w:t xml:space="preserve">par 1m² </w:t>
      </w:r>
      <w:r w:rsidRPr="00C03F15">
        <w:t xml:space="preserve">mēnesī. Papildus nomas maksai pretendenta pienākumos ietilps segt ar savu darbību saistītos komunālos maksājumus, maksājumus par ūdeni, gāzi, elektrību </w:t>
      </w:r>
      <w:proofErr w:type="spellStart"/>
      <w:r w:rsidRPr="00C03F15">
        <w:t>u.tt</w:t>
      </w:r>
      <w:proofErr w:type="spellEnd"/>
      <w:r w:rsidRPr="00C03F15">
        <w:t>.</w:t>
      </w:r>
    </w:p>
    <w:p w:rsidR="00332282" w:rsidRDefault="00332282" w:rsidP="00332282">
      <w:pPr>
        <w:spacing w:before="120" w:after="120"/>
        <w:ind w:left="567" w:firstLine="142"/>
        <w:rPr>
          <w:bCs/>
          <w:sz w:val="20"/>
          <w:szCs w:val="20"/>
        </w:rPr>
      </w:pPr>
      <w:r w:rsidRPr="00332282">
        <w:rPr>
          <w:sz w:val="20"/>
          <w:szCs w:val="20"/>
        </w:rPr>
        <w:t>*</w:t>
      </w:r>
      <w:r w:rsidRPr="00332282">
        <w:rPr>
          <w:bCs/>
          <w:sz w:val="20"/>
          <w:szCs w:val="20"/>
        </w:rPr>
        <w:t xml:space="preserve"> Pretendents, kuram tiks piešķirtas līguma slēgšanas tiesības, būs tiesīgs izvēlēties nepieciešamo palīgtelpu apjomu. Par palīgtelpām, kas pretendenta darbībā nebūs nepieciešamas, nomas līgums netiks slēgts. </w:t>
      </w:r>
      <w:r w:rsidR="00736347">
        <w:rPr>
          <w:bCs/>
          <w:sz w:val="20"/>
          <w:szCs w:val="20"/>
        </w:rPr>
        <w:t>Detalizēti skatīt Tehnisko specifikāciju.</w:t>
      </w:r>
    </w:p>
    <w:p w:rsidR="00736347" w:rsidRPr="00332282" w:rsidRDefault="00736347" w:rsidP="00736347">
      <w:pPr>
        <w:spacing w:before="120" w:after="120"/>
        <w:rPr>
          <w:bCs/>
          <w:sz w:val="20"/>
          <w:szCs w:val="20"/>
        </w:rPr>
      </w:pPr>
    </w:p>
    <w:p w:rsidR="001E762E" w:rsidRPr="00A972D6" w:rsidRDefault="001E762E" w:rsidP="001E762E">
      <w:pPr>
        <w:numPr>
          <w:ilvl w:val="0"/>
          <w:numId w:val="2"/>
        </w:numPr>
        <w:shd w:val="clear" w:color="auto" w:fill="C2D69B"/>
        <w:spacing w:before="120" w:after="120"/>
        <w:jc w:val="center"/>
      </w:pPr>
      <w:r>
        <w:rPr>
          <w:b/>
        </w:rPr>
        <w:t xml:space="preserve">Piedāvājuma iesniegšana </w:t>
      </w:r>
    </w:p>
    <w:p w:rsidR="00A972D6" w:rsidRDefault="00A972D6" w:rsidP="00A972D6">
      <w:pPr>
        <w:shd w:val="clear" w:color="auto" w:fill="C2D69B"/>
        <w:spacing w:before="120" w:after="120"/>
      </w:pPr>
    </w:p>
    <w:p w:rsidR="00C8085E" w:rsidRDefault="001E762E" w:rsidP="001E762E">
      <w:pPr>
        <w:numPr>
          <w:ilvl w:val="1"/>
          <w:numId w:val="2"/>
        </w:numPr>
        <w:tabs>
          <w:tab w:val="clear" w:pos="0"/>
          <w:tab w:val="num" w:pos="567"/>
        </w:tabs>
        <w:spacing w:before="120" w:after="120"/>
        <w:ind w:left="567" w:hanging="567"/>
      </w:pPr>
      <w:r>
        <w:t xml:space="preserve">Piedāvājums jāiesniedz līdz </w:t>
      </w:r>
      <w:r w:rsidRPr="00C8085E">
        <w:rPr>
          <w:b/>
          <w:i/>
          <w:color w:val="FF0000"/>
        </w:rPr>
        <w:t xml:space="preserve">2016.gada </w:t>
      </w:r>
      <w:r w:rsidR="00B818C0">
        <w:rPr>
          <w:b/>
          <w:i/>
          <w:color w:val="FF0000"/>
        </w:rPr>
        <w:t>12.jūlijam</w:t>
      </w:r>
      <w:r>
        <w:t>, plkst. 10:00, iesniedzot personīgi Ādažu novada domē, Ādažos, Gaujas ielā 33A, 306.kabinetā (Kanceleja) 3.stāvā, vai atsūtot pa pastu. Pasta sūtījumam jābūt nogādātam norādītajā adresē līdz augstākminētajam termiņam.</w:t>
      </w:r>
    </w:p>
    <w:p w:rsidR="001E762E" w:rsidRDefault="001E762E" w:rsidP="001E762E">
      <w:pPr>
        <w:numPr>
          <w:ilvl w:val="1"/>
          <w:numId w:val="2"/>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1E762E" w:rsidRDefault="001E762E" w:rsidP="001E762E">
      <w:pPr>
        <w:numPr>
          <w:ilvl w:val="1"/>
          <w:numId w:val="2"/>
        </w:numPr>
        <w:tabs>
          <w:tab w:val="clear" w:pos="0"/>
          <w:tab w:val="num" w:pos="567"/>
        </w:tabs>
        <w:spacing w:before="120" w:after="120"/>
        <w:ind w:left="567" w:hanging="567"/>
      </w:pPr>
      <w:r>
        <w:lastRenderedPageBreak/>
        <w:t>Iepirkuma piedāvājumu vērtēšana notiek slēgtās komisijas sēdēs.</w:t>
      </w:r>
    </w:p>
    <w:p w:rsidR="00043FBC" w:rsidRDefault="00043FBC" w:rsidP="00043FBC">
      <w:pPr>
        <w:spacing w:before="120" w:after="120"/>
        <w:ind w:left="567"/>
      </w:pPr>
    </w:p>
    <w:p w:rsidR="001E762E" w:rsidRPr="00A972D6" w:rsidRDefault="001E762E" w:rsidP="001E762E">
      <w:pPr>
        <w:numPr>
          <w:ilvl w:val="0"/>
          <w:numId w:val="2"/>
        </w:numPr>
        <w:shd w:val="clear" w:color="auto" w:fill="C2D69B"/>
        <w:spacing w:before="120" w:after="120"/>
        <w:jc w:val="center"/>
      </w:pPr>
      <w:r>
        <w:rPr>
          <w:b/>
        </w:rPr>
        <w:t>Piedāvājuma noformēšana</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1E762E" w:rsidRDefault="001E762E" w:rsidP="001E762E">
      <w:pPr>
        <w:numPr>
          <w:ilvl w:val="0"/>
          <w:numId w:val="3"/>
        </w:numPr>
        <w:ind w:left="1843"/>
      </w:pPr>
      <w:r>
        <w:t>pasūtītāja nosaukums un adrese;</w:t>
      </w:r>
    </w:p>
    <w:p w:rsidR="001E762E" w:rsidRDefault="001E762E" w:rsidP="001E762E">
      <w:pPr>
        <w:numPr>
          <w:ilvl w:val="0"/>
          <w:numId w:val="3"/>
        </w:numPr>
        <w:ind w:left="1832"/>
      </w:pPr>
      <w:r>
        <w:t>Iepirkuma nosaukums un identifikācijas numurs;</w:t>
      </w:r>
    </w:p>
    <w:p w:rsidR="001E762E" w:rsidRPr="008A00CA" w:rsidRDefault="001E762E" w:rsidP="001E762E">
      <w:pPr>
        <w:numPr>
          <w:ilvl w:val="0"/>
          <w:numId w:val="3"/>
        </w:numPr>
        <w:ind w:left="1843"/>
      </w:pPr>
      <w:r w:rsidRPr="008A00CA">
        <w:t xml:space="preserve">Atzīme „Neatvērt līdz 2016. gada </w:t>
      </w:r>
      <w:r w:rsidR="00203163">
        <w:t>12.jūlija</w:t>
      </w:r>
      <w:r w:rsidRPr="008A00CA">
        <w:t xml:space="preserve"> plkst. 10:00”.</w:t>
      </w:r>
    </w:p>
    <w:p w:rsidR="001E762E" w:rsidRDefault="001E762E" w:rsidP="001E762E">
      <w:pPr>
        <w:numPr>
          <w:ilvl w:val="1"/>
          <w:numId w:val="2"/>
        </w:numPr>
        <w:spacing w:before="120" w:after="120"/>
        <w:ind w:left="567" w:hanging="567"/>
      </w:pPr>
      <w:r>
        <w:t>Katrs piedāvājuma eksemplāra sējums sastāv no trim daļām:</w:t>
      </w:r>
    </w:p>
    <w:p w:rsidR="001E762E" w:rsidRDefault="001E762E" w:rsidP="001E762E">
      <w:pPr>
        <w:numPr>
          <w:ilvl w:val="0"/>
          <w:numId w:val="3"/>
        </w:numPr>
        <w:ind w:left="1843"/>
      </w:pPr>
      <w:r>
        <w:t>pretendenta atlases dokumenti, ieskaitot pieteikumu dalībai iepirkumā;</w:t>
      </w:r>
    </w:p>
    <w:p w:rsidR="001E762E" w:rsidRDefault="001E762E" w:rsidP="001E762E">
      <w:pPr>
        <w:numPr>
          <w:ilvl w:val="0"/>
          <w:numId w:val="3"/>
        </w:numPr>
        <w:ind w:left="1843"/>
      </w:pPr>
      <w:r>
        <w:t>tehniskais piedāvājums;</w:t>
      </w:r>
    </w:p>
    <w:p w:rsidR="001E762E" w:rsidRDefault="001E762E" w:rsidP="001E762E">
      <w:pPr>
        <w:numPr>
          <w:ilvl w:val="0"/>
          <w:numId w:val="3"/>
        </w:numPr>
        <w:ind w:left="1843"/>
      </w:pPr>
      <w:r>
        <w:t>finanšu piedāvājums.</w:t>
      </w:r>
    </w:p>
    <w:p w:rsidR="001E762E" w:rsidRDefault="001E762E" w:rsidP="001E762E">
      <w:pPr>
        <w:numPr>
          <w:ilvl w:val="1"/>
          <w:numId w:val="2"/>
        </w:numPr>
        <w:tabs>
          <w:tab w:val="clear" w:pos="0"/>
          <w:tab w:val="num" w:pos="567"/>
        </w:tabs>
        <w:spacing w:before="120" w:after="120"/>
        <w:ind w:left="567" w:hanging="567"/>
      </w:pPr>
      <w:r>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785835">
        <w:t>4</w:t>
      </w:r>
      <w:r>
        <w:t>.1.punktā minētajā iepakojumā.</w:t>
      </w:r>
    </w:p>
    <w:p w:rsidR="004E1924" w:rsidRDefault="004E1924" w:rsidP="004E1924">
      <w:pPr>
        <w:numPr>
          <w:ilvl w:val="1"/>
          <w:numId w:val="2"/>
        </w:numPr>
        <w:tabs>
          <w:tab w:val="clear" w:pos="0"/>
          <w:tab w:val="num" w:pos="567"/>
        </w:tabs>
        <w:spacing w:before="120" w:after="120"/>
        <w:ind w:left="567" w:hanging="567"/>
      </w:pPr>
      <w:r>
        <w:t xml:space="preserve">Piedāvājumā iekļautajiem dokumentiem jābūt skaidri salasāmiem, bez labojumiem. </w:t>
      </w:r>
    </w:p>
    <w:p w:rsidR="004E1924" w:rsidRDefault="004E1924" w:rsidP="004E1924">
      <w:pPr>
        <w:numPr>
          <w:ilvl w:val="1"/>
          <w:numId w:val="2"/>
        </w:numPr>
        <w:tabs>
          <w:tab w:val="clear" w:pos="0"/>
          <w:tab w:val="num" w:pos="567"/>
        </w:tabs>
        <w:spacing w:before="120" w:after="120"/>
        <w:ind w:left="567" w:hanging="567"/>
      </w:pPr>
      <w:r>
        <w:t xml:space="preserve">Ja piedāvājumu izvērtēšanā tiek konstatētas pretrunas starp </w:t>
      </w:r>
      <w:r w:rsidR="00B6346B">
        <w:t>piedāvājumā norādītajiem skaitļiem un to vārdisko atšifrējumu, tiek ņemts vērā vārdiskais attiecīgo skaitļu atšifrējums.</w:t>
      </w:r>
      <w:r>
        <w:t xml:space="preserve"> </w:t>
      </w:r>
    </w:p>
    <w:p w:rsidR="001E762E" w:rsidRDefault="001E762E" w:rsidP="001E762E">
      <w:pPr>
        <w:numPr>
          <w:ilvl w:val="1"/>
          <w:numId w:val="2"/>
        </w:numPr>
        <w:tabs>
          <w:tab w:val="clear" w:pos="0"/>
          <w:tab w:val="num" w:pos="567"/>
        </w:tabs>
        <w:spacing w:before="120" w:after="120"/>
        <w:ind w:left="567" w:hanging="567"/>
      </w:pPr>
      <w:r>
        <w:t xml:space="preserve">Piedāvājums jāsagatavo latviešu valodā. </w:t>
      </w:r>
    </w:p>
    <w:p w:rsidR="001E762E" w:rsidRDefault="001E762E" w:rsidP="001E762E">
      <w:pPr>
        <w:numPr>
          <w:ilvl w:val="1"/>
          <w:numId w:val="2"/>
        </w:numPr>
        <w:tabs>
          <w:tab w:val="clear" w:pos="0"/>
          <w:tab w:val="num" w:pos="567"/>
        </w:tabs>
        <w:spacing w:before="120" w:after="120"/>
        <w:ind w:left="567" w:hanging="567"/>
      </w:pPr>
      <w:r>
        <w:t xml:space="preserve">Pretendents drīkst iesniegt tikai vienu piedāvājumu par visu pakalpojuma apjomu. </w:t>
      </w:r>
    </w:p>
    <w:p w:rsidR="001E762E" w:rsidRDefault="001E762E" w:rsidP="001E762E">
      <w:pPr>
        <w:numPr>
          <w:ilvl w:val="1"/>
          <w:numId w:val="2"/>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1E762E" w:rsidRDefault="001E762E" w:rsidP="001E762E">
      <w:pPr>
        <w:numPr>
          <w:ilvl w:val="1"/>
          <w:numId w:val="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1E762E" w:rsidRDefault="001E762E" w:rsidP="001E762E">
      <w:pPr>
        <w:numPr>
          <w:ilvl w:val="1"/>
          <w:numId w:val="2"/>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1E762E" w:rsidRDefault="001E762E" w:rsidP="001E762E">
      <w:pPr>
        <w:numPr>
          <w:ilvl w:val="1"/>
          <w:numId w:val="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1E762E" w:rsidRDefault="001E762E" w:rsidP="001E762E">
      <w:pPr>
        <w:numPr>
          <w:ilvl w:val="1"/>
          <w:numId w:val="2"/>
        </w:numPr>
        <w:tabs>
          <w:tab w:val="clear" w:pos="0"/>
          <w:tab w:val="num" w:pos="567"/>
        </w:tabs>
        <w:spacing w:before="120" w:after="120"/>
        <w:ind w:left="567" w:hanging="567"/>
      </w:pPr>
      <w:r>
        <w:t>Iesniegtie piedāvājumi ir Pasūtītāja īpašums un netiks atdoti atpakaļ Pretendentiem.</w:t>
      </w:r>
    </w:p>
    <w:p w:rsidR="001E762E" w:rsidRDefault="001E762E" w:rsidP="001E762E"/>
    <w:p w:rsidR="001E762E" w:rsidRPr="00A972D6" w:rsidRDefault="001E762E" w:rsidP="001E762E">
      <w:pPr>
        <w:numPr>
          <w:ilvl w:val="0"/>
          <w:numId w:val="2"/>
        </w:numPr>
        <w:shd w:val="clear" w:color="auto" w:fill="C2D69B"/>
        <w:spacing w:before="120" w:after="60"/>
        <w:ind w:left="357" w:hanging="357"/>
        <w:jc w:val="center"/>
      </w:pPr>
      <w:r>
        <w:rPr>
          <w:b/>
        </w:rPr>
        <w:t>Informācija par iepirkuma priekšmetu</w:t>
      </w:r>
    </w:p>
    <w:p w:rsidR="00A972D6" w:rsidRDefault="00A972D6" w:rsidP="00A972D6">
      <w:pPr>
        <w:shd w:val="clear" w:color="auto" w:fill="C2D69B"/>
        <w:spacing w:before="120" w:after="60"/>
      </w:pPr>
    </w:p>
    <w:p w:rsidR="001E762E" w:rsidRDefault="001E762E" w:rsidP="001E762E">
      <w:pPr>
        <w:numPr>
          <w:ilvl w:val="1"/>
          <w:numId w:val="2"/>
        </w:numPr>
        <w:tabs>
          <w:tab w:val="clear" w:pos="0"/>
          <w:tab w:val="num" w:pos="567"/>
        </w:tabs>
        <w:spacing w:before="120" w:after="120"/>
        <w:ind w:left="567" w:hanging="567"/>
      </w:pPr>
      <w:r>
        <w:t>Iepirkums nav sadalīts daļās.</w:t>
      </w:r>
    </w:p>
    <w:p w:rsidR="001E762E" w:rsidRDefault="001E762E" w:rsidP="001E762E">
      <w:pPr>
        <w:numPr>
          <w:ilvl w:val="1"/>
          <w:numId w:val="2"/>
        </w:numPr>
        <w:tabs>
          <w:tab w:val="clear" w:pos="0"/>
          <w:tab w:val="num" w:pos="567"/>
        </w:tabs>
        <w:spacing w:before="120" w:after="120"/>
        <w:ind w:left="567" w:hanging="567"/>
      </w:pPr>
      <w:r>
        <w:t>Nav atļauta piedāvājumu variantu iesniegšana.</w:t>
      </w:r>
    </w:p>
    <w:p w:rsidR="00D75E86" w:rsidRDefault="001E762E" w:rsidP="00D75E86">
      <w:pPr>
        <w:numPr>
          <w:ilvl w:val="1"/>
          <w:numId w:val="2"/>
        </w:numPr>
        <w:tabs>
          <w:tab w:val="clear" w:pos="0"/>
          <w:tab w:val="num" w:pos="567"/>
        </w:tabs>
        <w:spacing w:before="120" w:after="120"/>
        <w:ind w:left="567" w:hanging="567"/>
      </w:pPr>
      <w:r>
        <w:t xml:space="preserve">Līguma </w:t>
      </w:r>
      <w:r w:rsidR="00DF19CC">
        <w:t xml:space="preserve">maksimālais </w:t>
      </w:r>
      <w:r>
        <w:t>izpildes termiņš ir –</w:t>
      </w:r>
      <w:r w:rsidR="00A15805">
        <w:t xml:space="preserve"> </w:t>
      </w:r>
      <w:r w:rsidR="00203163">
        <w:t>4</w:t>
      </w:r>
      <w:r w:rsidR="00A15805">
        <w:t xml:space="preserve"> (</w:t>
      </w:r>
      <w:r w:rsidR="00203163">
        <w:t>četri</w:t>
      </w:r>
      <w:r w:rsidR="00A15805">
        <w:t xml:space="preserve">) mācību </w:t>
      </w:r>
      <w:r w:rsidR="00203163">
        <w:t>mēneši</w:t>
      </w:r>
      <w:r w:rsidR="00A15805">
        <w:t>, sākot no 201</w:t>
      </w:r>
      <w:r w:rsidR="00203163">
        <w:t>6</w:t>
      </w:r>
      <w:r w:rsidR="00A15805">
        <w:t xml:space="preserve">.gada </w:t>
      </w:r>
      <w:r w:rsidR="00203163">
        <w:t>1</w:t>
      </w:r>
      <w:r w:rsidR="008A00CA">
        <w:t>.</w:t>
      </w:r>
      <w:r w:rsidR="00203163">
        <w:t>septembra</w:t>
      </w:r>
      <w:r w:rsidR="008A00CA">
        <w:t xml:space="preserve">. </w:t>
      </w:r>
    </w:p>
    <w:p w:rsidR="00B94BA7" w:rsidRDefault="008A4D41" w:rsidP="00B94BA7">
      <w:pPr>
        <w:numPr>
          <w:ilvl w:val="1"/>
          <w:numId w:val="2"/>
        </w:numPr>
        <w:tabs>
          <w:tab w:val="clear" w:pos="0"/>
          <w:tab w:val="num" w:pos="567"/>
        </w:tabs>
        <w:spacing w:before="120" w:after="120"/>
        <w:ind w:left="567" w:hanging="567"/>
      </w:pPr>
      <w:r w:rsidRPr="002D2EC2">
        <w:t xml:space="preserve">Ja ieinteresētais </w:t>
      </w:r>
      <w:r>
        <w:t>pretendents</w:t>
      </w:r>
      <w:r w:rsidRPr="002D2EC2">
        <w:t xml:space="preserve"> ir laikus pieprasījis papildu informāciju par iepirkuma </w:t>
      </w:r>
      <w:r>
        <w:t>nolikumu</w:t>
      </w:r>
      <w:r w:rsidRPr="002D2EC2">
        <w:t>, pasūtītājs to sniedz piecu di</w:t>
      </w:r>
      <w:r w:rsidR="00314A12">
        <w:t>enu laikā, bet ne vēlāk kā piecas darba</w:t>
      </w:r>
      <w:r w:rsidRPr="002D2EC2">
        <w:t xml:space="preserve"> dienas pirms piedāvājumu iesniegšanas termiņa beigām. </w:t>
      </w:r>
      <w:r w:rsidR="00B94BA7">
        <w:t>Ieinteresētā pretendenta</w:t>
      </w:r>
      <w:r w:rsidRPr="002D2EC2">
        <w:t xml:space="preserve"> pieprasījums, ko parakstījusi persona, kura ir tiesīga pārstāvēt p</w:t>
      </w:r>
      <w:r w:rsidR="00B94BA7">
        <w:t>retendentu</w:t>
      </w:r>
      <w:r w:rsidRPr="002D2EC2">
        <w:t xml:space="preserve"> kā izpildinstitūcijas amatpersona, jāiesniedz rakstveidā </w:t>
      </w:r>
      <w:r>
        <w:t>Ādažu</w:t>
      </w:r>
      <w:r w:rsidRPr="002D2EC2">
        <w:t xml:space="preserve"> novada domē, adresējot iepir</w:t>
      </w:r>
      <w:r>
        <w:t>kuma komisijas priekšsēdētājam</w:t>
      </w:r>
      <w:r w:rsidR="00B94BA7">
        <w:t xml:space="preserve">, kā arī vienlaikus PDF </w:t>
      </w:r>
      <w:r w:rsidR="00314A12">
        <w:t xml:space="preserve">un WORD </w:t>
      </w:r>
      <w:r w:rsidR="00B94BA7">
        <w:t xml:space="preserve">formātā jānosūta uz e-pastu: </w:t>
      </w:r>
      <w:proofErr w:type="spellStart"/>
      <w:r w:rsidR="00B94BA7">
        <w:t>rita.steina@adazi.lv</w:t>
      </w:r>
      <w:proofErr w:type="spellEnd"/>
      <w:r>
        <w:t xml:space="preserve">. </w:t>
      </w:r>
    </w:p>
    <w:p w:rsidR="008A4D41" w:rsidRPr="00B94BA7" w:rsidRDefault="008A4D41" w:rsidP="00B94BA7">
      <w:pPr>
        <w:numPr>
          <w:ilvl w:val="1"/>
          <w:numId w:val="2"/>
        </w:numPr>
        <w:tabs>
          <w:tab w:val="clear" w:pos="0"/>
          <w:tab w:val="num" w:pos="567"/>
        </w:tabs>
        <w:spacing w:before="120" w:after="120"/>
        <w:ind w:left="567" w:hanging="567"/>
      </w:pPr>
      <w:r w:rsidRPr="002D2EC2">
        <w:t>Pasūtītājs nodrošina brīvu un tiešu elektronisku pieeju iepirkuma dokumentiem pasūtītāja mājas lapā http://</w:t>
      </w:r>
      <w:hyperlink r:id="rId11" w:history="1">
        <w:r w:rsidRPr="00BF6D83">
          <w:rPr>
            <w:rStyle w:val="Hyperlink"/>
          </w:rPr>
          <w:t>www.adazi.lv</w:t>
        </w:r>
      </w:hyperlink>
      <w:r w:rsidRPr="002D2EC2">
        <w:t xml:space="preserve"> sadaļā „Pašvaldība”/”Publiskie iepirkumi”. Turpat tiek publicēti visi piegādātāju uzdotie jautājumi un pasūtītāja uz tiem sniegtās atbildes.</w:t>
      </w:r>
      <w:r w:rsidRPr="00B94BA7">
        <w:rPr>
          <w:b/>
        </w:rPr>
        <w:t xml:space="preserve"> </w:t>
      </w:r>
    </w:p>
    <w:p w:rsidR="001E762E" w:rsidRDefault="001E762E" w:rsidP="001E762E"/>
    <w:p w:rsidR="001E762E" w:rsidRDefault="00314A12" w:rsidP="001E762E">
      <w:pPr>
        <w:numPr>
          <w:ilvl w:val="0"/>
          <w:numId w:val="2"/>
        </w:numPr>
        <w:shd w:val="clear" w:color="auto" w:fill="C2D69B"/>
        <w:spacing w:before="120" w:after="60"/>
        <w:ind w:left="357" w:hanging="357"/>
        <w:jc w:val="center"/>
        <w:rPr>
          <w:b/>
        </w:rPr>
      </w:pPr>
      <w:r>
        <w:rPr>
          <w:b/>
        </w:rPr>
        <w:t>Atlases un k</w:t>
      </w:r>
      <w:r w:rsidR="001E762E">
        <w:rPr>
          <w:b/>
        </w:rPr>
        <w:t>valifikācijas prasības pretendentiem</w:t>
      </w:r>
    </w:p>
    <w:p w:rsidR="00A972D6" w:rsidRDefault="00A972D6" w:rsidP="00A972D6">
      <w:pPr>
        <w:shd w:val="clear" w:color="auto" w:fill="C2D69B"/>
        <w:spacing w:before="120" w:after="60"/>
        <w:rPr>
          <w:b/>
        </w:rPr>
      </w:pPr>
    </w:p>
    <w:p w:rsidR="00314A12" w:rsidRDefault="00314A12" w:rsidP="00314A12">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sz w:val="24"/>
          <w:szCs w:val="24"/>
          <w:lang w:val="lv-LV"/>
        </w:rPr>
      </w:pPr>
      <w:r w:rsidRPr="00662BC5">
        <w:rPr>
          <w:rFonts w:ascii="Times New Roman" w:hAnsi="Times New Roman" w:cs="Times New Roman"/>
          <w:b w:val="0"/>
          <w:sz w:val="24"/>
          <w:szCs w:val="24"/>
          <w:lang w:val="lv-LV"/>
        </w:rPr>
        <w:t xml:space="preserve">Uz Pretendentu ir attiecināmi </w:t>
      </w:r>
      <w:r w:rsidRPr="00662BC5">
        <w:rPr>
          <w:rFonts w:ascii="Times New Roman" w:hAnsi="Times New Roman" w:cs="Times New Roman"/>
          <w:b w:val="0"/>
          <w:sz w:val="24"/>
          <w:szCs w:val="24"/>
        </w:rPr>
        <w:t>Publisko iepirkumu likuma 39.</w:t>
      </w:r>
      <w:r w:rsidRPr="00662BC5">
        <w:rPr>
          <w:rFonts w:ascii="Times New Roman" w:hAnsi="Times New Roman" w:cs="Times New Roman"/>
          <w:b w:val="0"/>
          <w:sz w:val="24"/>
          <w:szCs w:val="24"/>
          <w:vertAlign w:val="superscript"/>
        </w:rPr>
        <w:t>1</w:t>
      </w:r>
      <w:r w:rsidRPr="00662BC5">
        <w:rPr>
          <w:rFonts w:ascii="Times New Roman" w:hAnsi="Times New Roman" w:cs="Times New Roman"/>
          <w:b w:val="0"/>
          <w:sz w:val="24"/>
          <w:szCs w:val="24"/>
        </w:rPr>
        <w:t>pant</w:t>
      </w:r>
      <w:r w:rsidR="00785835">
        <w:rPr>
          <w:rFonts w:ascii="Times New Roman" w:hAnsi="Times New Roman" w:cs="Times New Roman"/>
          <w:b w:val="0"/>
          <w:sz w:val="24"/>
          <w:szCs w:val="24"/>
          <w:lang w:val="lv-LV"/>
        </w:rPr>
        <w:t>ā</w:t>
      </w:r>
      <w:r w:rsidRPr="00662BC5">
        <w:rPr>
          <w:rFonts w:ascii="Times New Roman" w:hAnsi="Times New Roman" w:cs="Times New Roman"/>
          <w:b w:val="0"/>
          <w:sz w:val="24"/>
          <w:szCs w:val="24"/>
        </w:rPr>
        <w:t xml:space="preserve"> </w:t>
      </w:r>
      <w:r>
        <w:rPr>
          <w:rFonts w:ascii="Times New Roman" w:hAnsi="Times New Roman" w:cs="Times New Roman"/>
          <w:b w:val="0"/>
          <w:sz w:val="24"/>
          <w:szCs w:val="24"/>
          <w:lang w:val="lv-LV"/>
        </w:rPr>
        <w:t>noteiktie izslēgšanas</w:t>
      </w:r>
      <w:r w:rsidRPr="00662BC5">
        <w:rPr>
          <w:rFonts w:ascii="Times New Roman" w:hAnsi="Times New Roman" w:cs="Times New Roman"/>
          <w:b w:val="0"/>
          <w:sz w:val="24"/>
          <w:szCs w:val="24"/>
        </w:rPr>
        <w:t xml:space="preserve"> nosacījumi</w:t>
      </w:r>
      <w:r>
        <w:rPr>
          <w:rFonts w:ascii="Times New Roman" w:hAnsi="Times New Roman" w:cs="Times New Roman"/>
          <w:b w:val="0"/>
          <w:sz w:val="24"/>
          <w:szCs w:val="24"/>
          <w:lang w:val="lv-LV"/>
        </w:rPr>
        <w:t xml:space="preserve">. </w:t>
      </w:r>
    </w:p>
    <w:p w:rsidR="001E762E" w:rsidRDefault="001E762E" w:rsidP="001E762E">
      <w:pPr>
        <w:numPr>
          <w:ilvl w:val="1"/>
          <w:numId w:val="2"/>
        </w:numPr>
        <w:spacing w:before="120" w:after="120"/>
        <w:ind w:left="567" w:hanging="567"/>
      </w:pPr>
      <w:r>
        <w:t>Pretendents normatīvajos tiesību aktos noteiktajā kārtībā ir reģistrēts Komercreģistrā vai līdzvērtīgā reģistrā ārvalstīs.</w:t>
      </w:r>
    </w:p>
    <w:p w:rsidR="001E7C1C" w:rsidRDefault="00574955" w:rsidP="001E7C1C">
      <w:pPr>
        <w:numPr>
          <w:ilvl w:val="1"/>
          <w:numId w:val="2"/>
        </w:numPr>
        <w:spacing w:before="120" w:after="120"/>
        <w:ind w:left="567" w:hanging="567"/>
      </w:pPr>
      <w:r>
        <w:rPr>
          <w:bCs/>
        </w:rPr>
        <w:t>Pretendents</w:t>
      </w:r>
      <w:r w:rsidRPr="007B2FEA">
        <w:rPr>
          <w:bCs/>
        </w:rPr>
        <w:t xml:space="preserve"> ir reģistrēts vai atzīts kā pārtikas aprites uzņēmums Pārtikas un veterinārajā dienestā (PVD).</w:t>
      </w:r>
      <w:r w:rsidR="001E7C1C">
        <w:t xml:space="preserve"> </w:t>
      </w:r>
    </w:p>
    <w:p w:rsidR="001E7C1C" w:rsidRPr="007B2FEA" w:rsidRDefault="001E7C1C" w:rsidP="001E7C1C">
      <w:pPr>
        <w:numPr>
          <w:ilvl w:val="1"/>
          <w:numId w:val="2"/>
        </w:numPr>
        <w:spacing w:before="120" w:after="120"/>
        <w:ind w:left="567" w:hanging="567"/>
      </w:pPr>
      <w:r w:rsidRPr="007B2FEA">
        <w:t xml:space="preserve">Pretendentam ir ieviesta un darbojas paškontroles sistēma, lai nodrošinātu normatīvajos aktos noteiktās sanitārās un higiēniskās prasības izglītojamo ēdināšanai izglītības iestādēs, kas balstīta uz HACCP- </w:t>
      </w:r>
      <w:proofErr w:type="spellStart"/>
      <w:r w:rsidRPr="007B2FEA">
        <w:t>Hazard</w:t>
      </w:r>
      <w:proofErr w:type="spellEnd"/>
      <w:r w:rsidRPr="007B2FEA">
        <w:t xml:space="preserve"> </w:t>
      </w:r>
      <w:proofErr w:type="spellStart"/>
      <w:r w:rsidRPr="007B2FEA">
        <w:t>Analysis</w:t>
      </w:r>
      <w:proofErr w:type="spellEnd"/>
      <w:r w:rsidRPr="007B2FEA">
        <w:t xml:space="preserve"> &amp; </w:t>
      </w:r>
      <w:proofErr w:type="spellStart"/>
      <w:r w:rsidRPr="007B2FEA">
        <w:t>Critical</w:t>
      </w:r>
      <w:proofErr w:type="spellEnd"/>
      <w:r w:rsidRPr="007B2FEA">
        <w:t xml:space="preserve"> </w:t>
      </w:r>
      <w:proofErr w:type="spellStart"/>
      <w:r w:rsidRPr="007B2FEA">
        <w:t>Control</w:t>
      </w:r>
      <w:proofErr w:type="spellEnd"/>
      <w:r w:rsidRPr="007B2FEA">
        <w:t xml:space="preserve"> </w:t>
      </w:r>
      <w:proofErr w:type="spellStart"/>
      <w:r w:rsidRPr="007B2FEA">
        <w:t>Points</w:t>
      </w:r>
      <w:proofErr w:type="spellEnd"/>
      <w:r w:rsidRPr="007B2FEA">
        <w:t xml:space="preserve"> (Bī</w:t>
      </w:r>
      <w:r>
        <w:t>s</w:t>
      </w:r>
      <w:r w:rsidRPr="007B2FEA">
        <w:t>tamību analīze</w:t>
      </w:r>
      <w:r w:rsidR="00BF05A1">
        <w:t xml:space="preserve"> un kritiskie kontroles punkti)</w:t>
      </w:r>
      <w:r w:rsidRPr="007B2FEA">
        <w:t xml:space="preserve"> principiem.</w:t>
      </w:r>
    </w:p>
    <w:p w:rsidR="00800C36" w:rsidRPr="00EE3A80" w:rsidRDefault="00A37028" w:rsidP="00800C36">
      <w:pPr>
        <w:numPr>
          <w:ilvl w:val="1"/>
          <w:numId w:val="2"/>
        </w:numPr>
        <w:spacing w:before="120" w:after="120"/>
        <w:ind w:left="567" w:hanging="567"/>
      </w:pPr>
      <w:r w:rsidRPr="00EE3A80">
        <w:rPr>
          <w:rFonts w:eastAsia="Times New Roman"/>
        </w:rPr>
        <w:t>Pretendentam</w:t>
      </w:r>
      <w:r w:rsidR="00800C36" w:rsidRPr="00EE3A80">
        <w:rPr>
          <w:rFonts w:eastAsia="Times New Roman"/>
        </w:rPr>
        <w:t xml:space="preserve"> iepriekšējo 3 (trīs) gadu laikā ir vismaz 3 (trīs) gadu (mācību gadi) pieredze ēdināšanas pakalpojumu nodrošināšanā izglītības iestādēs, kurās:</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00C36" w:rsidRPr="007B4703" w:rsidRDefault="00800C36" w:rsidP="006112C2">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 xml:space="preserve">katrā iestādē izglītojamo skaits ir vismaz </w:t>
      </w:r>
      <w:r w:rsidR="00F93BBB" w:rsidRPr="00314A12">
        <w:rPr>
          <w:rFonts w:ascii="Times New Roman" w:eastAsia="Times New Roman" w:hAnsi="Times New Roman" w:cs="Times New Roman"/>
        </w:rPr>
        <w:t>9</w:t>
      </w:r>
      <w:r w:rsidR="008F6699" w:rsidRPr="00314A12">
        <w:rPr>
          <w:rFonts w:ascii="Times New Roman" w:eastAsia="Times New Roman" w:hAnsi="Times New Roman" w:cs="Times New Roman"/>
        </w:rPr>
        <w:t>00</w:t>
      </w:r>
      <w:r w:rsidR="00DE4E3A" w:rsidRPr="00314A12">
        <w:rPr>
          <w:rFonts w:ascii="Times New Roman" w:eastAsia="Times New Roman" w:hAnsi="Times New Roman" w:cs="Times New Roman"/>
        </w:rPr>
        <w:t xml:space="preserve"> (</w:t>
      </w:r>
      <w:r w:rsidR="00F93BBB" w:rsidRPr="00314A12">
        <w:rPr>
          <w:rFonts w:ascii="Times New Roman" w:eastAsia="Times New Roman" w:hAnsi="Times New Roman" w:cs="Times New Roman"/>
        </w:rPr>
        <w:t>deviņi</w:t>
      </w:r>
      <w:r w:rsidR="008F6699" w:rsidRPr="00314A12">
        <w:rPr>
          <w:rFonts w:ascii="Times New Roman" w:eastAsia="Times New Roman" w:hAnsi="Times New Roman" w:cs="Times New Roman"/>
        </w:rPr>
        <w:t xml:space="preserve"> simti</w:t>
      </w:r>
      <w:r w:rsidR="00DE4E3A" w:rsidRPr="00314A12">
        <w:rPr>
          <w:rFonts w:ascii="Times New Roman" w:eastAsia="Times New Roman" w:hAnsi="Times New Roman" w:cs="Times New Roman"/>
        </w:rPr>
        <w:t>)</w:t>
      </w:r>
      <w:r w:rsidRPr="00314A12">
        <w:rPr>
          <w:rFonts w:ascii="Times New Roman" w:eastAsia="Times New Roman" w:hAnsi="Times New Roman" w:cs="Times New Roman"/>
        </w:rPr>
        <w:t>.</w:t>
      </w:r>
    </w:p>
    <w:p w:rsidR="006A5EB8" w:rsidRPr="00EE3A80" w:rsidRDefault="006A5EB8" w:rsidP="006A5EB8">
      <w:pPr>
        <w:numPr>
          <w:ilvl w:val="1"/>
          <w:numId w:val="2"/>
        </w:numPr>
        <w:spacing w:before="120" w:after="120"/>
        <w:ind w:left="567" w:hanging="567"/>
      </w:pPr>
      <w:r w:rsidRPr="006A5EB8">
        <w:rPr>
          <w:rFonts w:eastAsia="Times New Roman"/>
        </w:rPr>
        <w:t xml:space="preserve">Pretendents līguma izpildē var nodrošināt </w:t>
      </w:r>
      <w:r w:rsidRPr="006A5EB8">
        <w:t>vismaz</w:t>
      </w:r>
      <w:r w:rsidRPr="00887AFF">
        <w:t xml:space="preserve"> vienu kvalificētu </w:t>
      </w:r>
      <w:r w:rsidRPr="00887AFF">
        <w:rPr>
          <w:b/>
        </w:rPr>
        <w:t>pārtikas tehnologu</w:t>
      </w:r>
      <w:r w:rsidRPr="00887AFF">
        <w:t xml:space="preserve">, kuram </w:t>
      </w:r>
      <w:r w:rsidRPr="00EE3A80">
        <w:rPr>
          <w:rFonts w:eastAsia="Times New Roman"/>
        </w:rPr>
        <w:t xml:space="preserve">iepriekšējo 3 (trīs) gadu laikā ir vismaz </w:t>
      </w:r>
      <w:r w:rsidR="001768E0">
        <w:rPr>
          <w:rFonts w:eastAsia="Times New Roman"/>
        </w:rPr>
        <w:t>2</w:t>
      </w:r>
      <w:r w:rsidRPr="00EE3A80">
        <w:rPr>
          <w:rFonts w:eastAsia="Times New Roman"/>
        </w:rPr>
        <w:t xml:space="preserve"> (</w:t>
      </w:r>
      <w:r w:rsidR="001768E0">
        <w:rPr>
          <w:rFonts w:eastAsia="Times New Roman"/>
        </w:rPr>
        <w:t>divu</w:t>
      </w:r>
      <w:r w:rsidRPr="00EE3A80">
        <w:rPr>
          <w:rFonts w:eastAsia="Times New Roman"/>
        </w:rPr>
        <w:t xml:space="preserve">) gadu (mācību gadi) pieredze </w:t>
      </w:r>
      <w:r>
        <w:rPr>
          <w:rFonts w:eastAsia="Times New Roman"/>
        </w:rPr>
        <w:t>pārtikas tehnologa amatā</w:t>
      </w:r>
      <w:r w:rsidRPr="00EE3A80">
        <w:rPr>
          <w:rFonts w:eastAsia="Times New Roman"/>
        </w:rPr>
        <w:t xml:space="preserve"> izglītības iestādēs, kurās:</w:t>
      </w:r>
    </w:p>
    <w:p w:rsidR="007B4703" w:rsidRPr="007B4703" w:rsidRDefault="006A5EB8" w:rsidP="007B4703">
      <w:pPr>
        <w:pStyle w:val="ListParagraph"/>
        <w:numPr>
          <w:ilvl w:val="0"/>
          <w:numId w:val="21"/>
        </w:numPr>
        <w:spacing w:before="120" w:after="120"/>
        <w:ind w:left="1134" w:hanging="567"/>
        <w:rPr>
          <w:rFonts w:ascii="Times New Roman" w:hAnsi="Times New Roman" w:cs="Times New Roman"/>
        </w:rPr>
      </w:pPr>
      <w:r w:rsidRPr="00EE3A80">
        <w:rPr>
          <w:rFonts w:ascii="Times New Roman" w:eastAsia="Times New Roman" w:hAnsi="Times New Roman" w:cs="Times New Roman"/>
        </w:rPr>
        <w:t xml:space="preserve">ēdināšana tiek organizēta saskaņā ar 2012.gada 13.marta Ministru kabineta noteikumiem Nr. 172 „Noteikumi par uztura normām izglītības </w:t>
      </w:r>
      <w:r w:rsidRPr="00EE3A80">
        <w:rPr>
          <w:rFonts w:ascii="Times New Roman" w:eastAsia="Times New Roman" w:hAnsi="Times New Roman" w:cs="Times New Roman"/>
        </w:rPr>
        <w:lastRenderedPageBreak/>
        <w:t>iestāžu izglītojamiem, sociālās aprūpes un sociālās rehabilitācijas institūciju klientiem un ārstniecības iestāžu pacientiem”</w:t>
      </w:r>
      <w:r w:rsidR="00034893">
        <w:rPr>
          <w:rFonts w:ascii="Times New Roman" w:eastAsia="Times New Roman" w:hAnsi="Times New Roman" w:cs="Times New Roman"/>
        </w:rPr>
        <w:t>;</w:t>
      </w:r>
      <w:r w:rsidR="007B4703">
        <w:rPr>
          <w:rFonts w:ascii="Times New Roman" w:eastAsia="Times New Roman" w:hAnsi="Times New Roman" w:cs="Times New Roman"/>
        </w:rPr>
        <w:t xml:space="preserve"> </w:t>
      </w:r>
    </w:p>
    <w:p w:rsidR="007B4703" w:rsidRPr="007B4703" w:rsidRDefault="007B4703" w:rsidP="007B4703">
      <w:pPr>
        <w:pStyle w:val="ListParagraph"/>
        <w:numPr>
          <w:ilvl w:val="0"/>
          <w:numId w:val="21"/>
        </w:numPr>
        <w:spacing w:before="120" w:after="120"/>
        <w:ind w:left="1134" w:hanging="567"/>
        <w:rPr>
          <w:rFonts w:ascii="Times New Roman" w:hAnsi="Times New Roman" w:cs="Times New Roman"/>
        </w:rPr>
      </w:pPr>
      <w:r w:rsidRPr="007B4703">
        <w:rPr>
          <w:rFonts w:ascii="Times New Roman" w:eastAsia="Times New Roman" w:hAnsi="Times New Roman" w:cs="Times New Roman"/>
        </w:rPr>
        <w:t xml:space="preserve">katrā iestādē izglītojamo skaits ir vismaz </w:t>
      </w:r>
      <w:r w:rsidR="00F93BBB" w:rsidRPr="000919CD">
        <w:rPr>
          <w:rFonts w:ascii="Times New Roman" w:eastAsia="Times New Roman" w:hAnsi="Times New Roman" w:cs="Times New Roman"/>
        </w:rPr>
        <w:t>9</w:t>
      </w:r>
      <w:r w:rsidRPr="000919CD">
        <w:rPr>
          <w:rFonts w:ascii="Times New Roman" w:eastAsia="Times New Roman" w:hAnsi="Times New Roman" w:cs="Times New Roman"/>
        </w:rPr>
        <w:t>00 (</w:t>
      </w:r>
      <w:r w:rsidR="00F93BBB" w:rsidRPr="000919CD">
        <w:rPr>
          <w:rFonts w:ascii="Times New Roman" w:eastAsia="Times New Roman" w:hAnsi="Times New Roman" w:cs="Times New Roman"/>
        </w:rPr>
        <w:t>deviņi</w:t>
      </w:r>
      <w:r w:rsidRPr="000919CD">
        <w:rPr>
          <w:rFonts w:ascii="Times New Roman" w:eastAsia="Times New Roman" w:hAnsi="Times New Roman" w:cs="Times New Roman"/>
        </w:rPr>
        <w:t xml:space="preserve"> simti).</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galveno pavāru</w:t>
      </w:r>
      <w:r w:rsidR="008C2A9D">
        <w:t>,</w:t>
      </w:r>
      <w:r w:rsidRPr="00887AFF">
        <w:t xml:space="preserve"> kuram </w:t>
      </w:r>
      <w:r w:rsidRPr="00EE3A80">
        <w:rPr>
          <w:rFonts w:eastAsia="Times New Roman"/>
        </w:rPr>
        <w:t xml:space="preserve">iepriekšējo 3 (trīs) gadu laikā ir vismaz 3 (trīs) gadu (mācību gadi) pieredze </w:t>
      </w:r>
      <w:r>
        <w:rPr>
          <w:rFonts w:eastAsia="Times New Roman"/>
        </w:rPr>
        <w:t>pavāra amatā</w:t>
      </w:r>
      <w:r w:rsidRPr="00EE3A80">
        <w:rPr>
          <w:rFonts w:eastAsia="Times New Roman"/>
        </w:rPr>
        <w:t xml:space="preserve"> izglītības iestādēs, kurās:</w:t>
      </w:r>
    </w:p>
    <w:p w:rsidR="007B4703" w:rsidRPr="007B4703" w:rsidRDefault="008E729A" w:rsidP="007B4703">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r w:rsidR="007B4703">
        <w:rPr>
          <w:rFonts w:ascii="Times New Roman" w:eastAsia="Times New Roman" w:hAnsi="Times New Roman" w:cs="Times New Roman"/>
        </w:rPr>
        <w:t xml:space="preserve"> </w:t>
      </w:r>
    </w:p>
    <w:p w:rsidR="007B4703" w:rsidRPr="007B4703" w:rsidRDefault="007B4703" w:rsidP="007B4703">
      <w:pPr>
        <w:pStyle w:val="ListParagraph"/>
        <w:numPr>
          <w:ilvl w:val="0"/>
          <w:numId w:val="22"/>
        </w:numPr>
        <w:spacing w:before="120" w:after="120"/>
        <w:ind w:left="1134" w:hanging="567"/>
        <w:rPr>
          <w:rFonts w:ascii="Times New Roman" w:hAnsi="Times New Roman" w:cs="Times New Roman"/>
        </w:rPr>
      </w:pPr>
      <w:r w:rsidRPr="007B4703">
        <w:rPr>
          <w:rFonts w:ascii="Times New Roman" w:eastAsia="Times New Roman" w:hAnsi="Times New Roman" w:cs="Times New Roman"/>
        </w:rPr>
        <w:t xml:space="preserve">katrā iestādē izglītojamo skaits ir vismaz </w:t>
      </w:r>
      <w:r w:rsidR="00F93BBB" w:rsidRPr="000919CD">
        <w:rPr>
          <w:rFonts w:ascii="Times New Roman" w:eastAsia="Times New Roman" w:hAnsi="Times New Roman" w:cs="Times New Roman"/>
        </w:rPr>
        <w:t>9</w:t>
      </w:r>
      <w:r w:rsidRPr="000919CD">
        <w:rPr>
          <w:rFonts w:ascii="Times New Roman" w:eastAsia="Times New Roman" w:hAnsi="Times New Roman" w:cs="Times New Roman"/>
        </w:rPr>
        <w:t>00 (</w:t>
      </w:r>
      <w:r w:rsidR="00F93BBB" w:rsidRPr="000919CD">
        <w:rPr>
          <w:rFonts w:ascii="Times New Roman" w:eastAsia="Times New Roman" w:hAnsi="Times New Roman" w:cs="Times New Roman"/>
        </w:rPr>
        <w:t>deviņi</w:t>
      </w:r>
      <w:r w:rsidRPr="000919CD">
        <w:rPr>
          <w:rFonts w:ascii="Times New Roman" w:eastAsia="Times New Roman" w:hAnsi="Times New Roman" w:cs="Times New Roman"/>
        </w:rPr>
        <w:t xml:space="preserve"> simti).</w:t>
      </w:r>
    </w:p>
    <w:p w:rsidR="001274F0" w:rsidRDefault="001274F0" w:rsidP="001274F0">
      <w:pPr>
        <w:spacing w:before="120" w:after="120"/>
        <w:ind w:left="567"/>
      </w:pPr>
      <w:r>
        <w:t>Galvenajam pavāram</w:t>
      </w:r>
      <w:r w:rsidR="000919CD">
        <w:t xml:space="preserve"> </w:t>
      </w:r>
      <w:r w:rsidR="009650DC">
        <w:t>1</w:t>
      </w:r>
      <w:r w:rsidR="000919CD">
        <w:t xml:space="preserve"> mēneš</w:t>
      </w:r>
      <w:r w:rsidR="009650DC">
        <w:t>a</w:t>
      </w:r>
      <w:r w:rsidR="000919CD">
        <w:t xml:space="preserve"> laikā pēc pakalpojuma līguma noslēgšanas ir</w:t>
      </w:r>
      <w:r>
        <w:t xml:space="preserve"> </w:t>
      </w:r>
      <w:r w:rsidR="000919CD">
        <w:t>jāveic apmācības</w:t>
      </w:r>
      <w:r>
        <w:t xml:space="preserve"> atbilstoši </w:t>
      </w:r>
      <w:hyperlink r:id="rId12" w:tgtFrame="_blank" w:history="1">
        <w:r w:rsidRPr="001274F0">
          <w:t>Bērnu tiesību aizsardzības likuma</w:t>
        </w:r>
      </w:hyperlink>
      <w:r w:rsidRPr="001274F0">
        <w:t xml:space="preserve"> 5.</w:t>
      </w:r>
      <w:r w:rsidRPr="001274F0">
        <w:rPr>
          <w:vertAlign w:val="superscript"/>
        </w:rPr>
        <w:t>1</w:t>
      </w:r>
      <w:r w:rsidRPr="001274F0">
        <w:t xml:space="preserve"> panta pirmās daļas</w:t>
      </w:r>
      <w:r w:rsidR="00C50968">
        <w:t xml:space="preserve"> noteikumiem</w:t>
      </w:r>
      <w:r w:rsidR="0076366E">
        <w:t xml:space="preserve"> (izsniegta apliecība par apmācībām).</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pavāru</w:t>
      </w:r>
      <w:r>
        <w:rPr>
          <w:b/>
        </w:rPr>
        <w:t xml:space="preserve"> (galvenā pavāra palīgu)</w:t>
      </w:r>
      <w:r w:rsidRPr="00887AFF">
        <w:t xml:space="preserve">, kuram </w:t>
      </w:r>
      <w:r w:rsidRPr="00EE3A80">
        <w:rPr>
          <w:rFonts w:eastAsia="Times New Roman"/>
        </w:rPr>
        <w:t xml:space="preserve">iepriekšējo 3 (trīs) gadu laikā ir vismaz </w:t>
      </w:r>
      <w:r w:rsidR="009560A4">
        <w:rPr>
          <w:rFonts w:eastAsia="Times New Roman"/>
        </w:rPr>
        <w:t>2</w:t>
      </w:r>
      <w:r w:rsidRPr="00EE3A80">
        <w:rPr>
          <w:rFonts w:eastAsia="Times New Roman"/>
        </w:rPr>
        <w:t xml:space="preserve"> (</w:t>
      </w:r>
      <w:r w:rsidR="009560A4">
        <w:rPr>
          <w:rFonts w:eastAsia="Times New Roman"/>
        </w:rPr>
        <w:t>divu</w:t>
      </w:r>
      <w:r w:rsidRPr="00EE3A80">
        <w:rPr>
          <w:rFonts w:eastAsia="Times New Roman"/>
        </w:rPr>
        <w:t>) gad</w:t>
      </w:r>
      <w:r w:rsidR="009560A4">
        <w:rPr>
          <w:rFonts w:eastAsia="Times New Roman"/>
        </w:rPr>
        <w:t>u</w:t>
      </w:r>
      <w:r w:rsidRPr="00EE3A80">
        <w:rPr>
          <w:rFonts w:eastAsia="Times New Roman"/>
        </w:rPr>
        <w:t xml:space="preserve"> (mācību gad</w:t>
      </w:r>
      <w:r w:rsidR="009560A4">
        <w:rPr>
          <w:rFonts w:eastAsia="Times New Roman"/>
        </w:rPr>
        <w:t>i</w:t>
      </w:r>
      <w:r w:rsidRPr="00EE3A80">
        <w:rPr>
          <w:rFonts w:eastAsia="Times New Roman"/>
        </w:rPr>
        <w:t xml:space="preserve">) pieredze </w:t>
      </w:r>
      <w:r>
        <w:rPr>
          <w:rFonts w:eastAsia="Times New Roman"/>
        </w:rPr>
        <w:t>pavāra amatā</w:t>
      </w:r>
      <w:r w:rsidR="00034893">
        <w:rPr>
          <w:rFonts w:eastAsia="Times New Roman"/>
        </w:rPr>
        <w:t xml:space="preserve"> </w:t>
      </w:r>
      <w:r w:rsidRPr="00EE3A80">
        <w:rPr>
          <w:rFonts w:eastAsia="Times New Roman"/>
        </w:rPr>
        <w:t>izglītības iestādē</w:t>
      </w:r>
      <w:r w:rsidR="009560A4">
        <w:rPr>
          <w:rFonts w:eastAsia="Times New Roman"/>
        </w:rPr>
        <w:t>s</w:t>
      </w:r>
      <w:r w:rsidR="00034893">
        <w:rPr>
          <w:rFonts w:eastAsia="Times New Roman"/>
        </w:rPr>
        <w:t>, kurā</w:t>
      </w:r>
      <w:r w:rsidR="009560A4">
        <w:rPr>
          <w:rFonts w:eastAsia="Times New Roman"/>
        </w:rPr>
        <w:t>s</w:t>
      </w:r>
      <w:r w:rsidRPr="00EE3A80">
        <w:rPr>
          <w:rFonts w:eastAsia="Times New Roman"/>
        </w:rPr>
        <w:t>:</w:t>
      </w:r>
    </w:p>
    <w:p w:rsidR="007B4703" w:rsidRPr="007B4703" w:rsidRDefault="008E729A" w:rsidP="007B4703">
      <w:pPr>
        <w:pStyle w:val="ListParagraph"/>
        <w:numPr>
          <w:ilvl w:val="3"/>
          <w:numId w:val="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r w:rsidR="007B4703">
        <w:rPr>
          <w:rFonts w:ascii="Times New Roman" w:eastAsia="Times New Roman" w:hAnsi="Times New Roman" w:cs="Times New Roman"/>
        </w:rPr>
        <w:t xml:space="preserve"> </w:t>
      </w:r>
    </w:p>
    <w:p w:rsidR="007B4703" w:rsidRPr="007B4703" w:rsidRDefault="007B4703" w:rsidP="007B4703">
      <w:pPr>
        <w:pStyle w:val="ListParagraph"/>
        <w:numPr>
          <w:ilvl w:val="3"/>
          <w:numId w:val="2"/>
        </w:numPr>
        <w:spacing w:before="120" w:after="120"/>
        <w:ind w:left="1134" w:hanging="567"/>
        <w:rPr>
          <w:rFonts w:ascii="Times New Roman" w:hAnsi="Times New Roman" w:cs="Times New Roman"/>
        </w:rPr>
      </w:pPr>
      <w:r w:rsidRPr="007B4703">
        <w:rPr>
          <w:rFonts w:ascii="Times New Roman" w:eastAsia="Times New Roman" w:hAnsi="Times New Roman" w:cs="Times New Roman"/>
        </w:rPr>
        <w:t xml:space="preserve">katrā iestādē izglītojamo skaits ir vismaz </w:t>
      </w:r>
      <w:r w:rsidR="00F93BBB" w:rsidRPr="000919CD">
        <w:rPr>
          <w:rFonts w:ascii="Times New Roman" w:eastAsia="Times New Roman" w:hAnsi="Times New Roman" w:cs="Times New Roman"/>
        </w:rPr>
        <w:t>9</w:t>
      </w:r>
      <w:r w:rsidRPr="000919CD">
        <w:rPr>
          <w:rFonts w:ascii="Times New Roman" w:eastAsia="Times New Roman" w:hAnsi="Times New Roman" w:cs="Times New Roman"/>
        </w:rPr>
        <w:t>00 (</w:t>
      </w:r>
      <w:r w:rsidR="00F93BBB" w:rsidRPr="000919CD">
        <w:rPr>
          <w:rFonts w:ascii="Times New Roman" w:eastAsia="Times New Roman" w:hAnsi="Times New Roman" w:cs="Times New Roman"/>
        </w:rPr>
        <w:t>deviņi</w:t>
      </w:r>
      <w:r w:rsidRPr="000919CD">
        <w:rPr>
          <w:rFonts w:ascii="Times New Roman" w:eastAsia="Times New Roman" w:hAnsi="Times New Roman" w:cs="Times New Roman"/>
        </w:rPr>
        <w:t xml:space="preserve"> simti).</w:t>
      </w:r>
    </w:p>
    <w:p w:rsidR="00E36DD4" w:rsidRPr="00E36DD4" w:rsidRDefault="00E36DD4" w:rsidP="00E36DD4">
      <w:pPr>
        <w:pStyle w:val="ListParagraph"/>
        <w:numPr>
          <w:ilvl w:val="1"/>
          <w:numId w:val="2"/>
        </w:numPr>
        <w:tabs>
          <w:tab w:val="num" w:pos="567"/>
        </w:tabs>
        <w:suppressAutoHyphens w:val="0"/>
        <w:spacing w:before="120" w:after="120"/>
        <w:ind w:left="567" w:hanging="567"/>
        <w:rPr>
          <w:rFonts w:ascii="Times New Roman" w:hAnsi="Times New Roman" w:cs="Times New Roman"/>
          <w:b/>
          <w:bCs/>
        </w:rPr>
      </w:pPr>
      <w:r w:rsidRPr="00E36DD4">
        <w:rPr>
          <w:rFonts w:ascii="Times New Roman" w:hAnsi="Times New Roman" w:cs="Times New Roman"/>
        </w:rPr>
        <w:t xml:space="preserve">Pasūtītājs ir tiesīgs izslēgt pretendentu no turpmākās dalības iepirkumā,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w:t>
      </w:r>
      <w:proofErr w:type="gramStart"/>
      <w:r w:rsidRPr="00E36DD4">
        <w:rPr>
          <w:rFonts w:ascii="Times New Roman" w:hAnsi="Times New Roman" w:cs="Times New Roman"/>
        </w:rPr>
        <w:t>pildījis ar šo pasūtītāju noslēgtu iepirkuma līgumu un tādēļ</w:t>
      </w:r>
      <w:proofErr w:type="gramEnd"/>
      <w:r w:rsidRPr="00E36DD4">
        <w:rPr>
          <w:rFonts w:ascii="Times New Roman" w:hAnsi="Times New Roman" w:cs="Times New Roman"/>
        </w:rPr>
        <w:t xml:space="preserve"> pasūtītājs ir izmantojis iepirkuma līgumā paredzētās tiesības neturpināt līgumsaistības.</w:t>
      </w:r>
      <w:r w:rsidRPr="00E36DD4">
        <w:rPr>
          <w:rFonts w:ascii="Times New Roman" w:hAnsi="Times New Roman" w:cs="Times New Roman"/>
          <w:b/>
          <w:bCs/>
        </w:rPr>
        <w:t xml:space="preserve"> </w:t>
      </w:r>
    </w:p>
    <w:p w:rsidR="00E36DD4" w:rsidRPr="00E36DD4" w:rsidRDefault="00E36DD4" w:rsidP="00E36DD4">
      <w:pPr>
        <w:pStyle w:val="ListParagraph"/>
        <w:spacing w:before="120" w:after="120"/>
        <w:ind w:left="792"/>
      </w:pPr>
    </w:p>
    <w:p w:rsidR="00A972D6" w:rsidRDefault="001E762E" w:rsidP="00A972D6">
      <w:pPr>
        <w:numPr>
          <w:ilvl w:val="0"/>
          <w:numId w:val="2"/>
        </w:numPr>
        <w:shd w:val="clear" w:color="auto" w:fill="C2D69B"/>
        <w:spacing w:before="120" w:after="120"/>
        <w:ind w:left="567" w:hanging="567"/>
        <w:jc w:val="center"/>
        <w:rPr>
          <w:b/>
        </w:rPr>
      </w:pPr>
      <w:r>
        <w:rPr>
          <w:b/>
        </w:rPr>
        <w:t>Iesniedzamie kvalifikācijas dokumenti</w:t>
      </w:r>
    </w:p>
    <w:p w:rsidR="00A972D6" w:rsidRPr="00A972D6" w:rsidRDefault="00A972D6" w:rsidP="00043FBC">
      <w:pPr>
        <w:shd w:val="clear" w:color="auto" w:fill="C2D69B"/>
        <w:spacing w:before="120" w:after="120"/>
        <w:rPr>
          <w:b/>
        </w:rPr>
      </w:pPr>
    </w:p>
    <w:p w:rsidR="001E762E" w:rsidRDefault="001E762E" w:rsidP="001E762E">
      <w:pPr>
        <w:numPr>
          <w:ilvl w:val="1"/>
          <w:numId w:val="2"/>
        </w:numPr>
        <w:spacing w:before="120" w:after="120"/>
        <w:ind w:left="567" w:hanging="567"/>
        <w:rPr>
          <w:bCs/>
        </w:rPr>
      </w:pPr>
      <w:r>
        <w:rPr>
          <w:bCs/>
        </w:rPr>
        <w:t xml:space="preserve">Pretendenta pieteikums dalībai iepirkumā atbilstoši Nolikumam pievienotajai formai (skatīt 2. pielikumu). </w:t>
      </w:r>
    </w:p>
    <w:p w:rsidR="00BF05A1" w:rsidRDefault="00F52D6E" w:rsidP="001E762E">
      <w:pPr>
        <w:numPr>
          <w:ilvl w:val="1"/>
          <w:numId w:val="2"/>
        </w:numPr>
        <w:spacing w:before="120" w:after="120"/>
        <w:ind w:left="567" w:hanging="567"/>
        <w:rPr>
          <w:bCs/>
        </w:rPr>
      </w:pPr>
      <w:r>
        <w:t xml:space="preserve">Nolikuma </w:t>
      </w:r>
      <w:r w:rsidR="0079510B">
        <w:t>6</w:t>
      </w:r>
      <w:r w:rsidR="00740B43">
        <w:t>.4.</w:t>
      </w:r>
      <w:r w:rsidR="00BF05A1">
        <w:t>punktā minētās paškontroles s</w:t>
      </w:r>
      <w:r w:rsidR="00BF05A1" w:rsidRPr="007B2FEA">
        <w:t>istēmas ieviešanas apliecinošs dokuments</w:t>
      </w:r>
      <w:r w:rsidR="00BF05A1">
        <w:t xml:space="preserve"> brīvā formā.</w:t>
      </w:r>
    </w:p>
    <w:p w:rsidR="007174B8" w:rsidRDefault="00F52D6E" w:rsidP="007174B8">
      <w:pPr>
        <w:numPr>
          <w:ilvl w:val="1"/>
          <w:numId w:val="2"/>
        </w:numPr>
        <w:spacing w:before="120" w:after="120"/>
        <w:ind w:left="567" w:hanging="567"/>
        <w:rPr>
          <w:bCs/>
        </w:rPr>
      </w:pPr>
      <w:r w:rsidRPr="00F52D6E">
        <w:rPr>
          <w:bCs/>
        </w:rPr>
        <w:t xml:space="preserve">Pretendenta pieredzes apraksts (Nolikuma </w:t>
      </w:r>
      <w:r w:rsidRPr="00030F17">
        <w:rPr>
          <w:bCs/>
        </w:rPr>
        <w:t>3.pielikums</w:t>
      </w:r>
      <w:r w:rsidRPr="00F52D6E">
        <w:rPr>
          <w:bCs/>
        </w:rPr>
        <w:t>)</w:t>
      </w:r>
      <w:r>
        <w:rPr>
          <w:bCs/>
        </w:rPr>
        <w:t xml:space="preserve"> un pozitīvas pasūtītāju atsauksmes par visiem līgumiem, ar kuriem tiek pierādīta atbilstība nolikuma </w:t>
      </w:r>
      <w:r w:rsidR="0079510B">
        <w:rPr>
          <w:bCs/>
        </w:rPr>
        <w:t>6</w:t>
      </w:r>
      <w:r w:rsidR="00740B43">
        <w:rPr>
          <w:bCs/>
        </w:rPr>
        <w:t>.5.</w:t>
      </w:r>
      <w:r>
        <w:rPr>
          <w:bCs/>
        </w:rPr>
        <w:t xml:space="preserve">punkta </w:t>
      </w:r>
      <w:r w:rsidR="007174B8">
        <w:rPr>
          <w:bCs/>
        </w:rPr>
        <w:t xml:space="preserve">prasībai. </w:t>
      </w:r>
    </w:p>
    <w:p w:rsidR="007174B8" w:rsidRPr="007B2FEA" w:rsidRDefault="009B2230" w:rsidP="007174B8">
      <w:pPr>
        <w:numPr>
          <w:ilvl w:val="1"/>
          <w:numId w:val="2"/>
        </w:numPr>
        <w:snapToGrid w:val="0"/>
        <w:spacing w:beforeLines="80" w:before="192" w:afterLines="80" w:after="192"/>
        <w:ind w:left="567" w:hanging="567"/>
      </w:pPr>
      <w:r w:rsidRPr="000D2549">
        <w:rPr>
          <w:bCs/>
        </w:rPr>
        <w:t xml:space="preserve">Pretendenta piedāvāto speciālistu </w:t>
      </w:r>
      <w:r w:rsidR="007174B8" w:rsidRPr="000D2549">
        <w:rPr>
          <w:bCs/>
        </w:rPr>
        <w:t>(</w:t>
      </w:r>
      <w:r w:rsidR="000D2549" w:rsidRPr="000D2549">
        <w:rPr>
          <w:bCs/>
        </w:rPr>
        <w:t xml:space="preserve">Nolikuma </w:t>
      </w:r>
      <w:r w:rsidR="0079510B">
        <w:rPr>
          <w:bCs/>
        </w:rPr>
        <w:t>6</w:t>
      </w:r>
      <w:r w:rsidR="000D2549" w:rsidRPr="000D2549">
        <w:rPr>
          <w:bCs/>
        </w:rPr>
        <w:t>.</w:t>
      </w:r>
      <w:r w:rsidR="00740B43">
        <w:rPr>
          <w:bCs/>
        </w:rPr>
        <w:t>6</w:t>
      </w:r>
      <w:r w:rsidR="000D2549" w:rsidRPr="000D2549">
        <w:rPr>
          <w:bCs/>
        </w:rPr>
        <w:t>.-</w:t>
      </w:r>
      <w:proofErr w:type="gramStart"/>
      <w:r w:rsidR="0079510B">
        <w:rPr>
          <w:bCs/>
        </w:rPr>
        <w:t>6</w:t>
      </w:r>
      <w:r w:rsidR="000D2549" w:rsidRPr="000D2549">
        <w:rPr>
          <w:bCs/>
        </w:rPr>
        <w:t>.</w:t>
      </w:r>
      <w:r w:rsidR="00740B43">
        <w:rPr>
          <w:bCs/>
        </w:rPr>
        <w:t>8</w:t>
      </w:r>
      <w:r w:rsidR="000D2549" w:rsidRPr="000D2549">
        <w:rPr>
          <w:bCs/>
        </w:rPr>
        <w:t>.punkti</w:t>
      </w:r>
      <w:proofErr w:type="gramEnd"/>
      <w:r w:rsidR="000D2549" w:rsidRPr="000D2549">
        <w:rPr>
          <w:bCs/>
        </w:rPr>
        <w:t xml:space="preserve">) CV, </w:t>
      </w:r>
      <w:r w:rsidRPr="000D2549">
        <w:rPr>
          <w:bCs/>
        </w:rPr>
        <w:t xml:space="preserve">kvalifikāciju apliecinoši dokumenti, kā arī informācija par speciālistu pieredzi (Nolikuma </w:t>
      </w:r>
      <w:r w:rsidR="00030F17" w:rsidRPr="00030F17">
        <w:rPr>
          <w:bCs/>
        </w:rPr>
        <w:lastRenderedPageBreak/>
        <w:t>4</w:t>
      </w:r>
      <w:r w:rsidRPr="00030F17">
        <w:rPr>
          <w:bCs/>
        </w:rPr>
        <w:t>.pielikums</w:t>
      </w:r>
      <w:r w:rsidR="00B27CEC">
        <w:rPr>
          <w:bCs/>
        </w:rPr>
        <w:t>) tādā apjomā, lai apliecinātu atbilstību izvirzītajām kvalifikācijas prasībām.</w:t>
      </w:r>
    </w:p>
    <w:p w:rsidR="00D138D3" w:rsidRDefault="007174B8" w:rsidP="00D138D3">
      <w:pPr>
        <w:numPr>
          <w:ilvl w:val="1"/>
          <w:numId w:val="2"/>
        </w:numPr>
        <w:spacing w:before="120" w:after="120"/>
        <w:ind w:left="567" w:hanging="567"/>
        <w:rPr>
          <w:bCs/>
        </w:rPr>
      </w:pPr>
      <w:r w:rsidRPr="007B2FEA">
        <w:rPr>
          <w:rFonts w:eastAsia="Times New Roman"/>
        </w:rPr>
        <w:t xml:space="preserve">Pārtikas tehnologa un pavāru </w:t>
      </w:r>
      <w:r>
        <w:rPr>
          <w:rFonts w:eastAsia="Times New Roman"/>
        </w:rPr>
        <w:t>p</w:t>
      </w:r>
      <w:r w:rsidRPr="000048B0">
        <w:rPr>
          <w:rFonts w:eastAsia="Times New Roman"/>
        </w:rPr>
        <w:t>ašrocīgi parakstīt</w:t>
      </w:r>
      <w:r>
        <w:rPr>
          <w:rFonts w:eastAsia="Times New Roman"/>
        </w:rPr>
        <w:t>i</w:t>
      </w:r>
      <w:r w:rsidRPr="000048B0">
        <w:rPr>
          <w:rFonts w:eastAsia="Times New Roman"/>
        </w:rPr>
        <w:t xml:space="preserve"> </w:t>
      </w:r>
      <w:r w:rsidRPr="007B2FEA">
        <w:rPr>
          <w:rFonts w:eastAsia="Times New Roman"/>
        </w:rPr>
        <w:t>apliecinājumi par dalību līguma izpildē konkrētajā pozīcijā, ja iepirkuma rezultātā līguma slēgšanas tiesības tiktu piešķirtas Pretendentam. Apliecinājumā par dalību līguma izpildē katrs no piesaistītajiem speciālistiem norāda visas spēkā esošās saistības (ja ir nodarbināts citu līgumu ietvaros) citās iestādēs.</w:t>
      </w:r>
      <w:r w:rsidR="00D138D3">
        <w:rPr>
          <w:bCs/>
        </w:rPr>
        <w:t xml:space="preserve"> </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cs="Times New Roman"/>
        </w:rPr>
        <w:t>Ja Pretendents līguma izpildē iesaistīs apakšuzņēmējus, Pretendents iesniedz vienošanos ar apakšuzņēmējiem</w:t>
      </w:r>
      <w:r w:rsidR="00CD28C2">
        <w:rPr>
          <w:rFonts w:ascii="Times New Roman" w:hAnsi="Times New Roman" w:cs="Times New Roman"/>
        </w:rPr>
        <w:t xml:space="preserve"> un</w:t>
      </w:r>
      <w:r w:rsidRPr="009156FD">
        <w:rPr>
          <w:rFonts w:ascii="Times New Roman" w:hAnsi="Times New Roman" w:cs="Times New Roman"/>
        </w:rPr>
        <w:t xml:space="preserve"> informāciju par to, kādas šī iepirkuma līguma daļas tiks nodotas izpildei apakšuzņēmējiem (saskaņā ar </w:t>
      </w:r>
      <w:r w:rsidR="00CD28C2" w:rsidRPr="00CD28C2">
        <w:rPr>
          <w:rFonts w:ascii="Times New Roman" w:hAnsi="Times New Roman" w:cs="Times New Roman"/>
        </w:rPr>
        <w:t>5</w:t>
      </w:r>
      <w:r w:rsidR="00CD28C2">
        <w:rPr>
          <w:rFonts w:ascii="Times New Roman" w:hAnsi="Times New Roman" w:cs="Times New Roman"/>
        </w:rPr>
        <w:t>., 6</w:t>
      </w:r>
      <w:r w:rsidRPr="00CD28C2">
        <w:rPr>
          <w:rFonts w:ascii="Times New Roman" w:hAnsi="Times New Roman" w:cs="Times New Roman"/>
        </w:rPr>
        <w:t>.pielikumu</w:t>
      </w:r>
      <w:r w:rsidRPr="009156FD">
        <w:rPr>
          <w:rFonts w:ascii="Times New Roman" w:hAnsi="Times New Roman" w:cs="Times New Roman"/>
        </w:rPr>
        <w:t xml:space="preserve">), norādot </w:t>
      </w:r>
      <w:r w:rsidR="005C066B">
        <w:rPr>
          <w:rFonts w:ascii="Times New Roman" w:hAnsi="Times New Roman" w:cs="Times New Roman"/>
        </w:rPr>
        <w:t>nododamo pakalpojumu apjomu %</w:t>
      </w:r>
      <w:r w:rsidRPr="009156FD">
        <w:rPr>
          <w:rFonts w:ascii="Times New Roman" w:hAnsi="Times New Roman" w:cs="Times New Roman"/>
        </w:rPr>
        <w:t xml:space="preserve"> </w:t>
      </w:r>
      <w:r w:rsidR="005C066B">
        <w:rPr>
          <w:rFonts w:ascii="Times New Roman" w:hAnsi="Times New Roman" w:cs="Times New Roman"/>
        </w:rPr>
        <w:t xml:space="preserve">no kopējā līguma apjoma </w:t>
      </w:r>
      <w:r w:rsidRPr="009156FD">
        <w:rPr>
          <w:rFonts w:ascii="Times New Roman" w:hAnsi="Times New Roman" w:cs="Times New Roman"/>
        </w:rPr>
        <w:t xml:space="preserve">un nolikuma </w:t>
      </w:r>
      <w:r w:rsidR="0079510B">
        <w:rPr>
          <w:rFonts w:ascii="Times New Roman" w:hAnsi="Times New Roman" w:cs="Times New Roman"/>
        </w:rPr>
        <w:t>7</w:t>
      </w:r>
      <w:r w:rsidRPr="009156FD">
        <w:rPr>
          <w:rFonts w:ascii="Times New Roman" w:hAnsi="Times New Roman" w:cs="Times New Roman"/>
        </w:rPr>
        <w:t>.1.punktā noteikto dokumentu par katru apakšuzņēmēju.</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rPr>
        <w:t>Ja Pretendents ir piegādātāju apvienība (t. sk. personālsabiedrība), papildus jāiesniedz:</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visu apvienībā iesaistīto personu vai personu pilnvaroto personu parakstīti dokumenti, kas pierāda piegādātāju apvienības dalībnieku uzņemtās saistības attiecībā pret šī iepirkuma realizāciju, kā arī informācija par pilnvaroto personu, kas pārstāv attiecīgo piegādātāju apvienību (t. sk. personālsabiedrību);</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informācija par to, kādu iepirkuma daļu (tai skaitā finansiālā izteiksmē) realizē katrs no piegādātājiem;</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 xml:space="preserve">nolikuma </w:t>
      </w:r>
      <w:r w:rsidR="00740B43">
        <w:rPr>
          <w:rFonts w:ascii="Times New Roman" w:hAnsi="Times New Roman"/>
          <w:szCs w:val="24"/>
        </w:rPr>
        <w:t>8</w:t>
      </w:r>
      <w:r w:rsidRPr="009156FD">
        <w:rPr>
          <w:rFonts w:ascii="Times New Roman" w:hAnsi="Times New Roman"/>
          <w:szCs w:val="24"/>
        </w:rPr>
        <w:t>.1.apakšpunktā norādīto dokumentu par katru no Piegādātājiem.</w:t>
      </w:r>
    </w:p>
    <w:p w:rsidR="001E762E" w:rsidRDefault="001E762E" w:rsidP="001E762E">
      <w:pPr>
        <w:ind w:left="1276"/>
        <w:rPr>
          <w:bCs/>
        </w:rPr>
      </w:pPr>
    </w:p>
    <w:p w:rsidR="001E762E" w:rsidRPr="00240639" w:rsidRDefault="001E762E" w:rsidP="001E762E">
      <w:pPr>
        <w:numPr>
          <w:ilvl w:val="0"/>
          <w:numId w:val="2"/>
        </w:numPr>
        <w:shd w:val="clear" w:color="auto" w:fill="C2D69B"/>
        <w:spacing w:before="120" w:after="120"/>
        <w:jc w:val="center"/>
      </w:pPr>
      <w:r w:rsidRPr="00240639">
        <w:rPr>
          <w:b/>
        </w:rPr>
        <w:t>Tehniskais piedāvājums</w:t>
      </w:r>
    </w:p>
    <w:p w:rsidR="00A972D6" w:rsidRPr="00A95AEC" w:rsidRDefault="00A972D6" w:rsidP="00A972D6">
      <w:pPr>
        <w:shd w:val="clear" w:color="auto" w:fill="C2D69B"/>
        <w:spacing w:before="120" w:after="120"/>
        <w:rPr>
          <w:highlight w:val="yellow"/>
        </w:rPr>
      </w:pPr>
    </w:p>
    <w:p w:rsidR="000F39D7" w:rsidRDefault="00A95AEC" w:rsidP="000F39D7">
      <w:pPr>
        <w:pStyle w:val="ListParagraph"/>
        <w:numPr>
          <w:ilvl w:val="1"/>
          <w:numId w:val="2"/>
        </w:numPr>
        <w:tabs>
          <w:tab w:val="num" w:pos="567"/>
          <w:tab w:val="left" w:pos="1134"/>
        </w:tabs>
        <w:spacing w:before="120"/>
        <w:ind w:left="567" w:hanging="567"/>
        <w:rPr>
          <w:rFonts w:ascii="Times New Roman" w:hAnsi="Times New Roman" w:cs="Times New Roman"/>
        </w:rPr>
      </w:pPr>
      <w:r w:rsidRPr="000F39D7">
        <w:rPr>
          <w:rFonts w:ascii="Times New Roman" w:hAnsi="Times New Roman" w:cs="Times New Roman"/>
        </w:rPr>
        <w:t>Pretendent</w:t>
      </w:r>
      <w:r w:rsidR="000F39D7">
        <w:rPr>
          <w:rFonts w:ascii="Times New Roman" w:hAnsi="Times New Roman" w:cs="Times New Roman"/>
        </w:rPr>
        <w:t>am</w:t>
      </w:r>
      <w:r w:rsidRPr="000F39D7">
        <w:rPr>
          <w:rFonts w:ascii="Times New Roman" w:hAnsi="Times New Roman" w:cs="Times New Roman"/>
        </w:rPr>
        <w:t xml:space="preserve"> </w:t>
      </w:r>
      <w:r w:rsidR="000F39D7">
        <w:rPr>
          <w:rFonts w:ascii="Times New Roman" w:hAnsi="Times New Roman" w:cs="Times New Roman"/>
        </w:rPr>
        <w:t>jā</w:t>
      </w:r>
      <w:r w:rsidRPr="000F39D7">
        <w:rPr>
          <w:rFonts w:ascii="Times New Roman" w:hAnsi="Times New Roman" w:cs="Times New Roman"/>
        </w:rPr>
        <w:t xml:space="preserve">iesniedz </w:t>
      </w:r>
      <w:proofErr w:type="gramStart"/>
      <w:r w:rsidRPr="000F39D7">
        <w:rPr>
          <w:rFonts w:ascii="Times New Roman" w:hAnsi="Times New Roman" w:cs="Times New Roman"/>
        </w:rPr>
        <w:t>tehnisko piedāvājumu</w:t>
      </w:r>
      <w:proofErr w:type="gramEnd"/>
      <w:r w:rsidRPr="000F39D7">
        <w:rPr>
          <w:rFonts w:ascii="Times New Roman" w:hAnsi="Times New Roman" w:cs="Times New Roman"/>
        </w:rPr>
        <w:t>, kas sagatavots atbilstoši tehniskās specifikācijas (</w:t>
      </w:r>
      <w:r w:rsidRPr="00CD28C2">
        <w:rPr>
          <w:rFonts w:ascii="Times New Roman" w:hAnsi="Times New Roman" w:cs="Times New Roman"/>
        </w:rPr>
        <w:t>1.pielikums</w:t>
      </w:r>
      <w:r w:rsidRPr="000F39D7">
        <w:rPr>
          <w:rFonts w:ascii="Times New Roman" w:hAnsi="Times New Roman" w:cs="Times New Roman"/>
        </w:rPr>
        <w:t>) prasībām</w:t>
      </w:r>
      <w:r w:rsidR="000F39D7">
        <w:rPr>
          <w:rFonts w:ascii="Times New Roman" w:hAnsi="Times New Roman" w:cs="Times New Roman"/>
        </w:rPr>
        <w:t xml:space="preserve">. </w:t>
      </w:r>
    </w:p>
    <w:p w:rsidR="001E762E" w:rsidRPr="00A95AEC" w:rsidRDefault="001E762E" w:rsidP="001E762E">
      <w:pPr>
        <w:ind w:left="1276"/>
      </w:pPr>
    </w:p>
    <w:p w:rsidR="001E762E" w:rsidRPr="00A16317" w:rsidRDefault="001E762E" w:rsidP="001E762E">
      <w:pPr>
        <w:numPr>
          <w:ilvl w:val="0"/>
          <w:numId w:val="2"/>
        </w:numPr>
        <w:shd w:val="clear" w:color="auto" w:fill="C2D69B"/>
        <w:spacing w:before="120" w:after="120"/>
        <w:jc w:val="center"/>
      </w:pPr>
      <w:r>
        <w:rPr>
          <w:b/>
        </w:rPr>
        <w:t>Finanšu piedāvājums</w:t>
      </w:r>
    </w:p>
    <w:p w:rsidR="00A16317" w:rsidRDefault="00A16317" w:rsidP="00A16317">
      <w:pPr>
        <w:shd w:val="clear" w:color="auto" w:fill="C2D69B"/>
        <w:spacing w:before="120" w:after="120"/>
      </w:pPr>
    </w:p>
    <w:p w:rsidR="001E762E" w:rsidRDefault="001E762E" w:rsidP="001E762E">
      <w:pPr>
        <w:numPr>
          <w:ilvl w:val="1"/>
          <w:numId w:val="2"/>
        </w:numPr>
        <w:spacing w:before="120" w:after="120"/>
        <w:ind w:left="567" w:hanging="567"/>
        <w:rPr>
          <w:bCs/>
        </w:rPr>
      </w:pPr>
      <w:r w:rsidRPr="00137DE5">
        <w:rPr>
          <w:bCs/>
        </w:rPr>
        <w:t xml:space="preserve">Finanšu piedāvājums sagatavojams, ņemot vērā </w:t>
      </w:r>
      <w:r w:rsidRPr="00FD276A">
        <w:rPr>
          <w:bCs/>
        </w:rPr>
        <w:t xml:space="preserve">pielikumu Nr. </w:t>
      </w:r>
      <w:r w:rsidR="00E8348C" w:rsidRPr="00FD276A">
        <w:rPr>
          <w:bCs/>
        </w:rPr>
        <w:t>7</w:t>
      </w:r>
      <w:r w:rsidR="00137DE5" w:rsidRPr="00FD276A">
        <w:rPr>
          <w:bCs/>
        </w:rPr>
        <w:t>.</w:t>
      </w:r>
    </w:p>
    <w:p w:rsidR="00FD276A" w:rsidRPr="00137DE5" w:rsidRDefault="00FD276A" w:rsidP="001E762E">
      <w:pPr>
        <w:numPr>
          <w:ilvl w:val="1"/>
          <w:numId w:val="2"/>
        </w:numPr>
        <w:spacing w:before="120" w:after="120"/>
        <w:ind w:left="567" w:hanging="567"/>
        <w:rPr>
          <w:bCs/>
        </w:rPr>
      </w:pPr>
      <w:r>
        <w:rPr>
          <w:bCs/>
        </w:rPr>
        <w:t>Finanšu piedāvājumā iekļaujamas visas ar pakalpojuma sniegšanu saistītās izmaksas</w:t>
      </w:r>
      <w:r w:rsidR="0006290A">
        <w:rPr>
          <w:bCs/>
        </w:rPr>
        <w:t>, norādot to skaitliskās vērtības ar precizitāti – 2 (divi) skaitļi aiz komata.</w:t>
      </w:r>
    </w:p>
    <w:p w:rsidR="001E762E" w:rsidRDefault="001E762E" w:rsidP="001E762E">
      <w:pPr>
        <w:ind w:left="1418"/>
      </w:pPr>
    </w:p>
    <w:p w:rsidR="001E762E" w:rsidRPr="00A972D6" w:rsidRDefault="00BF05A1" w:rsidP="001E762E">
      <w:pPr>
        <w:numPr>
          <w:ilvl w:val="0"/>
          <w:numId w:val="2"/>
        </w:numPr>
        <w:shd w:val="clear" w:color="auto" w:fill="C2D69B"/>
        <w:spacing w:before="120" w:after="120"/>
        <w:jc w:val="center"/>
      </w:pPr>
      <w:r>
        <w:rPr>
          <w:b/>
        </w:rPr>
        <w:t>Piedāvājumu izv</w:t>
      </w:r>
      <w:r w:rsidR="001E7C1C">
        <w:rPr>
          <w:b/>
        </w:rPr>
        <w:t>ērtēšana</w:t>
      </w:r>
      <w:r w:rsidR="00AE0DF6">
        <w:rPr>
          <w:b/>
        </w:rPr>
        <w:t>s kārtība</w:t>
      </w:r>
    </w:p>
    <w:p w:rsidR="00A972D6" w:rsidRDefault="00A972D6" w:rsidP="00A972D6">
      <w:pPr>
        <w:shd w:val="clear" w:color="auto" w:fill="C2D69B"/>
        <w:spacing w:before="120" w:after="120"/>
      </w:pPr>
    </w:p>
    <w:p w:rsidR="00593FF3" w:rsidRDefault="00593FF3" w:rsidP="0052173A">
      <w:pPr>
        <w:numPr>
          <w:ilvl w:val="1"/>
          <w:numId w:val="2"/>
        </w:numPr>
        <w:tabs>
          <w:tab w:val="clear" w:pos="0"/>
          <w:tab w:val="num" w:pos="567"/>
        </w:tabs>
        <w:spacing w:before="120" w:after="120"/>
        <w:ind w:left="567" w:hanging="567"/>
      </w:pPr>
      <w:r w:rsidRPr="0052173A">
        <w:t xml:space="preserve">Komisija atver iesniegtos Piedāvājumus </w:t>
      </w:r>
      <w:r w:rsidR="00C61345" w:rsidRPr="0028148A">
        <w:rPr>
          <w:b/>
          <w:color w:val="FF0000"/>
        </w:rPr>
        <w:t xml:space="preserve">2016.gada </w:t>
      </w:r>
      <w:r w:rsidR="0079510B">
        <w:rPr>
          <w:b/>
          <w:color w:val="FF0000"/>
        </w:rPr>
        <w:t>12.jūlijā</w:t>
      </w:r>
      <w:r w:rsidRPr="0052173A">
        <w:t>, (sēdes sākums plkst. 10:00) Ādažu novada domē, Ādažos, Gaujas ielā 33A, 240.kabinetā (2.stāvs)</w:t>
      </w:r>
      <w:r w:rsidR="00C16F18" w:rsidRPr="0052173A">
        <w:t>, atverot piedāvājumus</w:t>
      </w:r>
      <w:r w:rsidRPr="0052173A">
        <w:t xml:space="preserve"> piedāvājumu iesniegšanas secībā. </w:t>
      </w:r>
      <w:r w:rsidR="00C16F18" w:rsidRPr="0052173A">
        <w:t>Piedāvājumu atvēršanas sanāksme ir atklāta, tajā var piedalīties jebkura ieinteresētā persona.</w:t>
      </w:r>
      <w:r w:rsidR="0028148A">
        <w:t xml:space="preserve"> </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bCs/>
          <w:sz w:val="24"/>
          <w:szCs w:val="24"/>
        </w:rPr>
        <w:lastRenderedPageBreak/>
        <w:t xml:space="preserve">Piedāvājumu </w:t>
      </w:r>
      <w:r w:rsidR="00C16F18" w:rsidRPr="0052173A">
        <w:rPr>
          <w:rFonts w:ascii="Times New Roman" w:hAnsi="Times New Roman" w:cs="Times New Roman"/>
          <w:b w:val="0"/>
          <w:bCs/>
          <w:sz w:val="24"/>
          <w:szCs w:val="24"/>
          <w:lang w:val="lv-LV"/>
        </w:rPr>
        <w:t>iz</w:t>
      </w:r>
      <w:r w:rsidRPr="0052173A">
        <w:rPr>
          <w:rFonts w:ascii="Times New Roman" w:hAnsi="Times New Roman" w:cs="Times New Roman"/>
          <w:b w:val="0"/>
          <w:bCs/>
          <w:sz w:val="24"/>
          <w:szCs w:val="24"/>
        </w:rPr>
        <w:t>vērtēšanu iepirkuma komisija veic slēgtā</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sēdē</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w:t>
      </w:r>
      <w:r w:rsidR="00400FBC" w:rsidRPr="0052173A">
        <w:rPr>
          <w:rFonts w:ascii="Times New Roman" w:hAnsi="Times New Roman" w:cs="Times New Roman"/>
          <w:b w:val="0"/>
          <w:bCs/>
          <w:sz w:val="24"/>
          <w:szCs w:val="24"/>
          <w:lang w:val="lv-LV"/>
        </w:rPr>
        <w:t xml:space="preserve"> </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sz w:val="24"/>
          <w:szCs w:val="24"/>
        </w:rPr>
        <w:t xml:space="preserve">Piedāvājumu vērtēšanu iepirkuma komisija veic </w:t>
      </w:r>
      <w:r w:rsidR="0052173A" w:rsidRPr="0052173A">
        <w:rPr>
          <w:rFonts w:ascii="Times New Roman" w:hAnsi="Times New Roman" w:cs="Times New Roman"/>
          <w:b w:val="0"/>
          <w:sz w:val="24"/>
          <w:szCs w:val="24"/>
          <w:lang w:val="lv-LV"/>
        </w:rPr>
        <w:t>6</w:t>
      </w:r>
      <w:r w:rsidRPr="0052173A">
        <w:rPr>
          <w:rFonts w:ascii="Times New Roman" w:hAnsi="Times New Roman" w:cs="Times New Roman"/>
          <w:b w:val="0"/>
          <w:sz w:val="24"/>
          <w:szCs w:val="24"/>
        </w:rPr>
        <w:t xml:space="preserve"> (</w:t>
      </w:r>
      <w:r w:rsidR="0052173A" w:rsidRPr="0052173A">
        <w:rPr>
          <w:rFonts w:ascii="Times New Roman" w:hAnsi="Times New Roman" w:cs="Times New Roman"/>
          <w:b w:val="0"/>
          <w:sz w:val="24"/>
          <w:szCs w:val="24"/>
          <w:lang w:val="lv-LV"/>
        </w:rPr>
        <w:t>sešos</w:t>
      </w:r>
      <w:r w:rsidRPr="0052173A">
        <w:rPr>
          <w:rFonts w:ascii="Times New Roman" w:hAnsi="Times New Roman" w:cs="Times New Roman"/>
          <w:b w:val="0"/>
          <w:sz w:val="24"/>
          <w:szCs w:val="24"/>
        </w:rPr>
        <w:t xml:space="preserve">) posmos. Ja Pretendenta iesniegtais piedāvājums nekvalificējas kādā no zemāk norādīto posmu prasībām (izņemot </w:t>
      </w:r>
      <w:r w:rsidR="00657740">
        <w:rPr>
          <w:rFonts w:ascii="Times New Roman" w:hAnsi="Times New Roman" w:cs="Times New Roman"/>
          <w:b w:val="0"/>
          <w:sz w:val="24"/>
          <w:szCs w:val="24"/>
          <w:lang w:val="lv-LV"/>
        </w:rPr>
        <w:t>1</w:t>
      </w:r>
      <w:r w:rsidRPr="0052173A">
        <w:rPr>
          <w:rFonts w:ascii="Times New Roman" w:hAnsi="Times New Roman" w:cs="Times New Roman"/>
          <w:b w:val="0"/>
          <w:sz w:val="24"/>
          <w:szCs w:val="24"/>
        </w:rPr>
        <w:t>. posmu, kur iepirkuma komisija izvērtē konstatēto neatbilstību būtiskumu iepirkuma nolikuma prasībām), tas tiek izslēgts no turpmākās dalības konkursā ( t.i. nākamajā piedāvājumu izvērtēšanas posmā tas netiek vērtēts).</w:t>
      </w:r>
      <w:r w:rsidR="00400FBC" w:rsidRPr="0052173A">
        <w:rPr>
          <w:rFonts w:ascii="Times New Roman" w:hAnsi="Times New Roman" w:cs="Times New Roman"/>
          <w:b w:val="0"/>
          <w:sz w:val="24"/>
          <w:szCs w:val="24"/>
          <w:lang w:val="lv-LV"/>
        </w:rPr>
        <w:t xml:space="preserve"> </w:t>
      </w:r>
    </w:p>
    <w:p w:rsidR="005656FD"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1</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Piedāvājumu noformējuma pārbaude</w:t>
      </w:r>
      <w:r w:rsidRPr="0052173A">
        <w:rPr>
          <w:rFonts w:ascii="Times New Roman" w:hAnsi="Times New Roman"/>
          <w:b w:val="0"/>
          <w:bCs/>
          <w:sz w:val="24"/>
          <w:szCs w:val="24"/>
          <w:lang w:val="lv-LV"/>
        </w:rPr>
        <w:t>.</w:t>
      </w:r>
      <w:r w:rsidRPr="0052173A">
        <w:rPr>
          <w:rFonts w:ascii="Times New Roman" w:hAnsi="Times New Roman"/>
          <w:b w:val="0"/>
          <w:sz w:val="24"/>
          <w:szCs w:val="24"/>
          <w:lang w:val="lv-LV"/>
        </w:rPr>
        <w:t xml:space="preserve"> </w:t>
      </w:r>
      <w:r w:rsidR="005B44C1" w:rsidRPr="0052173A">
        <w:rPr>
          <w:rFonts w:ascii="Times New Roman" w:hAnsi="Times New Roman"/>
          <w:b w:val="0"/>
          <w:sz w:val="24"/>
          <w:szCs w:val="24"/>
        </w:rPr>
        <w:t xml:space="preserve">Iepirkuma komisija pārbauda, vai piedāvājums sagatavots un noformēts atbilstoši nolikuma </w:t>
      </w:r>
      <w:r w:rsidR="005656FD" w:rsidRPr="0052173A">
        <w:rPr>
          <w:rFonts w:ascii="Times New Roman" w:hAnsi="Times New Roman"/>
          <w:b w:val="0"/>
          <w:sz w:val="24"/>
          <w:szCs w:val="24"/>
          <w:lang w:val="lv-LV"/>
        </w:rPr>
        <w:t xml:space="preserve">5.nodaļas </w:t>
      </w:r>
      <w:r w:rsidR="005656FD" w:rsidRPr="0052173A">
        <w:rPr>
          <w:rFonts w:ascii="Times New Roman" w:hAnsi="Times New Roman"/>
          <w:b w:val="0"/>
          <w:sz w:val="24"/>
          <w:szCs w:val="24"/>
        </w:rPr>
        <w:t>prasībām.</w:t>
      </w:r>
      <w:r w:rsidR="005656FD" w:rsidRPr="0052173A">
        <w:rPr>
          <w:rFonts w:ascii="Times New Roman" w:hAnsi="Times New Roman"/>
          <w:b w:val="0"/>
          <w:sz w:val="24"/>
          <w:szCs w:val="24"/>
          <w:lang w:val="lv-LV"/>
        </w:rPr>
        <w:t xml:space="preserve"> </w:t>
      </w:r>
      <w:r w:rsidR="005656FD" w:rsidRPr="0052173A">
        <w:rPr>
          <w:rFonts w:asciiTheme="minorHAnsi" w:hAnsiTheme="minorHAnsi"/>
          <w:b w:val="0"/>
          <w:bCs/>
          <w:sz w:val="24"/>
          <w:szCs w:val="24"/>
          <w:lang w:val="lv-LV"/>
        </w:rPr>
        <w:t xml:space="preserve"> </w:t>
      </w:r>
    </w:p>
    <w:p w:rsidR="00B90983"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2</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 xml:space="preserve">Pretendentu </w:t>
      </w:r>
      <w:r w:rsidR="00503A3D" w:rsidRPr="00657740">
        <w:rPr>
          <w:rFonts w:ascii="Times New Roman" w:hAnsi="Times New Roman"/>
          <w:bCs/>
          <w:sz w:val="24"/>
          <w:szCs w:val="24"/>
        </w:rPr>
        <w:t>kvalifikācijas pārbaude</w:t>
      </w:r>
      <w:r w:rsidR="005656FD" w:rsidRPr="0052173A">
        <w:rPr>
          <w:rFonts w:ascii="Times New Roman" w:hAnsi="Times New Roman"/>
          <w:b w:val="0"/>
          <w:sz w:val="24"/>
          <w:szCs w:val="24"/>
          <w:lang w:val="lv-LV"/>
        </w:rPr>
        <w:t>.</w:t>
      </w:r>
      <w:r w:rsidR="005656FD" w:rsidRPr="0052173A">
        <w:rPr>
          <w:rFonts w:asciiTheme="minorHAnsi" w:hAnsiTheme="minorHAnsi"/>
          <w:bCs/>
          <w:sz w:val="24"/>
          <w:szCs w:val="24"/>
          <w:lang w:val="lv-LV"/>
        </w:rPr>
        <w:t xml:space="preserve"> </w:t>
      </w:r>
      <w:r w:rsidR="005B44C1" w:rsidRPr="0052173A">
        <w:rPr>
          <w:rFonts w:ascii="Times New Roman" w:hAnsi="Times New Roman"/>
          <w:b w:val="0"/>
          <w:sz w:val="24"/>
          <w:szCs w:val="24"/>
        </w:rPr>
        <w:t xml:space="preserve">Iepirkuma komisija pārbauda, vai iesniegtie dokumenti un publiskajās datu bāzēs iegūtā informācija apliecina Pretendenta atbilstību nolikuma </w:t>
      </w:r>
      <w:r w:rsidR="0079510B">
        <w:rPr>
          <w:rFonts w:ascii="Times New Roman" w:hAnsi="Times New Roman"/>
          <w:b w:val="0"/>
          <w:sz w:val="24"/>
          <w:szCs w:val="24"/>
          <w:lang w:val="lv-LV"/>
        </w:rPr>
        <w:t>6</w:t>
      </w:r>
      <w:r w:rsidR="005B44C1" w:rsidRPr="0052173A">
        <w:rPr>
          <w:rFonts w:ascii="Times New Roman" w:hAnsi="Times New Roman"/>
          <w:b w:val="0"/>
          <w:sz w:val="24"/>
          <w:szCs w:val="24"/>
        </w:rPr>
        <w:t>.</w:t>
      </w:r>
      <w:r w:rsidR="00B90983" w:rsidRPr="0052173A">
        <w:rPr>
          <w:rFonts w:ascii="Times New Roman" w:hAnsi="Times New Roman"/>
          <w:b w:val="0"/>
          <w:sz w:val="24"/>
          <w:szCs w:val="24"/>
          <w:lang w:val="lv-LV"/>
        </w:rPr>
        <w:t>no</w:t>
      </w:r>
      <w:r w:rsidR="00433A56">
        <w:rPr>
          <w:rFonts w:ascii="Times New Roman" w:hAnsi="Times New Roman"/>
          <w:b w:val="0"/>
          <w:sz w:val="24"/>
          <w:szCs w:val="24"/>
        </w:rPr>
        <w:t>daļas prasībām.</w:t>
      </w:r>
      <w:r w:rsidR="00433A56">
        <w:rPr>
          <w:rFonts w:ascii="Times New Roman" w:hAnsi="Times New Roman"/>
          <w:b w:val="0"/>
          <w:sz w:val="24"/>
          <w:szCs w:val="24"/>
          <w:lang w:val="lv-LV"/>
        </w:rPr>
        <w:t xml:space="preserve"> Komisija pārbauda arī piedāvājuma nodrošinājuma atbilstību</w:t>
      </w:r>
      <w:r w:rsidR="000B01B5">
        <w:rPr>
          <w:rFonts w:ascii="Times New Roman" w:hAnsi="Times New Roman"/>
          <w:b w:val="0"/>
          <w:sz w:val="24"/>
          <w:szCs w:val="24"/>
          <w:lang w:val="lv-LV"/>
        </w:rPr>
        <w:t xml:space="preserve"> nolikuma 4.nodaļas prasībām</w:t>
      </w:r>
      <w:r w:rsidR="00433A56">
        <w:rPr>
          <w:rFonts w:ascii="Times New Roman" w:hAnsi="Times New Roman"/>
          <w:b w:val="0"/>
          <w:sz w:val="24"/>
          <w:szCs w:val="24"/>
          <w:lang w:val="lv-LV"/>
        </w:rPr>
        <w:t>.</w:t>
      </w:r>
    </w:p>
    <w:p w:rsidR="0038390E"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3</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Tehnisko piedāvājumu atbilstības pārbaude</w:t>
      </w:r>
      <w:r w:rsidR="00B90983"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novērtē, vai tehniskais piedāvājums atbilst nolikuma </w:t>
      </w:r>
      <w:r w:rsidR="0079510B">
        <w:rPr>
          <w:rFonts w:ascii="Times New Roman" w:hAnsi="Times New Roman"/>
          <w:b w:val="0"/>
          <w:sz w:val="24"/>
          <w:szCs w:val="24"/>
          <w:lang w:val="lv-LV"/>
        </w:rPr>
        <w:t>8</w:t>
      </w:r>
      <w:r w:rsidR="00B90983" w:rsidRPr="0052173A">
        <w:rPr>
          <w:rFonts w:ascii="Times New Roman" w:hAnsi="Times New Roman"/>
          <w:b w:val="0"/>
          <w:sz w:val="24"/>
          <w:szCs w:val="24"/>
          <w:lang w:val="lv-LV"/>
        </w:rPr>
        <w:t>.nodaļas</w:t>
      </w:r>
      <w:r w:rsidR="005B44C1" w:rsidRPr="0052173A">
        <w:rPr>
          <w:rFonts w:ascii="Times New Roman" w:hAnsi="Times New Roman"/>
          <w:b w:val="0"/>
          <w:sz w:val="24"/>
          <w:szCs w:val="24"/>
        </w:rPr>
        <w:t xml:space="preserve"> un </w:t>
      </w:r>
      <w:r w:rsidR="00B90983" w:rsidRPr="0052173A">
        <w:rPr>
          <w:rFonts w:ascii="Times New Roman" w:hAnsi="Times New Roman"/>
          <w:b w:val="0"/>
          <w:sz w:val="24"/>
          <w:szCs w:val="24"/>
          <w:lang w:val="lv-LV"/>
        </w:rPr>
        <w:t>Tehniskās specifikācijas</w:t>
      </w:r>
      <w:r w:rsidR="005B44C1" w:rsidRPr="0052173A">
        <w:rPr>
          <w:rFonts w:ascii="Times New Roman" w:hAnsi="Times New Roman"/>
          <w:b w:val="0"/>
          <w:sz w:val="24"/>
          <w:szCs w:val="24"/>
        </w:rPr>
        <w:t xml:space="preserve"> prasībām. </w:t>
      </w:r>
      <w:r w:rsidR="0038390E"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4</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 </w:t>
      </w:r>
      <w:r w:rsidR="0038390E" w:rsidRPr="00657740">
        <w:rPr>
          <w:rFonts w:ascii="Times New Roman" w:hAnsi="Times New Roman"/>
          <w:bCs/>
          <w:sz w:val="24"/>
          <w:szCs w:val="24"/>
        </w:rPr>
        <w:t>Finanšu piedāvājumu vērtēšana</w:t>
      </w:r>
      <w:r w:rsidR="0038390E"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izvērtē, vai Pretendenta iesniegtais finanšu piedāvājums atbilst nolikuma </w:t>
      </w:r>
      <w:r w:rsidR="0079510B">
        <w:rPr>
          <w:rFonts w:ascii="Times New Roman" w:hAnsi="Times New Roman"/>
          <w:b w:val="0"/>
          <w:sz w:val="24"/>
          <w:szCs w:val="24"/>
          <w:lang w:val="lv-LV"/>
        </w:rPr>
        <w:t>9</w:t>
      </w:r>
      <w:r w:rsidR="0038390E" w:rsidRPr="0052173A">
        <w:rPr>
          <w:rFonts w:ascii="Times New Roman" w:hAnsi="Times New Roman"/>
          <w:b w:val="0"/>
          <w:sz w:val="24"/>
          <w:szCs w:val="24"/>
        </w:rPr>
        <w:t>.nodaļā</w:t>
      </w:r>
      <w:r w:rsidR="005B44C1" w:rsidRPr="0052173A">
        <w:rPr>
          <w:rFonts w:ascii="Times New Roman" w:hAnsi="Times New Roman"/>
          <w:b w:val="0"/>
          <w:sz w:val="24"/>
          <w:szCs w:val="24"/>
        </w:rPr>
        <w:t xml:space="preserve"> noteiktajām prasībām, un pārbauda, vai finanšu piedāvājumā nav aritmētisko kļūdu</w:t>
      </w:r>
      <w:r w:rsidR="0038390E" w:rsidRPr="0052173A">
        <w:rPr>
          <w:rFonts w:ascii="Times New Roman" w:hAnsi="Times New Roman"/>
          <w:b w:val="0"/>
          <w:sz w:val="24"/>
          <w:szCs w:val="24"/>
        </w:rPr>
        <w:t xml:space="preserve">. </w:t>
      </w:r>
      <w:r w:rsidR="0038390E" w:rsidRPr="0052173A">
        <w:rPr>
          <w:rFonts w:ascii="Times New Roman" w:hAnsi="Times New Roman"/>
          <w:b w:val="0"/>
          <w:sz w:val="24"/>
          <w:szCs w:val="24"/>
          <w:lang w:val="lv-LV"/>
        </w:rPr>
        <w:t xml:space="preserve"> </w:t>
      </w:r>
      <w:r w:rsidRPr="0052173A">
        <w:rPr>
          <w:rFonts w:asciiTheme="minorHAnsi" w:hAnsiTheme="minorHAnsi"/>
          <w:b w:val="0"/>
          <w:bCs/>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5.posms</w:t>
      </w:r>
      <w:r w:rsidRPr="0052173A">
        <w:rPr>
          <w:rFonts w:ascii="Times New Roman" w:hAnsi="Times New Roman"/>
          <w:b w:val="0"/>
          <w:sz w:val="24"/>
          <w:szCs w:val="24"/>
          <w:lang w:val="lv-LV"/>
        </w:rPr>
        <w:t xml:space="preserve"> - </w:t>
      </w:r>
      <w:r w:rsidR="00657740" w:rsidRPr="00657740">
        <w:rPr>
          <w:rFonts w:ascii="Times New Roman" w:hAnsi="Times New Roman"/>
          <w:sz w:val="24"/>
          <w:szCs w:val="24"/>
          <w:lang w:val="lv-LV"/>
        </w:rPr>
        <w:t>S</w:t>
      </w:r>
      <w:r w:rsidRPr="00657740">
        <w:rPr>
          <w:rFonts w:ascii="Times New Roman" w:hAnsi="Times New Roman"/>
          <w:sz w:val="24"/>
          <w:szCs w:val="24"/>
          <w:lang w:val="lv-LV"/>
        </w:rPr>
        <w:t>aimnieciski visizdevīgākā piedāvājuma izvērtēšana</w:t>
      </w:r>
      <w:r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6</w:t>
      </w:r>
      <w:r w:rsidRPr="0052173A">
        <w:rPr>
          <w:rFonts w:ascii="Times New Roman" w:hAnsi="Times New Roman"/>
          <w:sz w:val="24"/>
          <w:szCs w:val="24"/>
        </w:rPr>
        <w:t xml:space="preserve">.posms </w:t>
      </w:r>
      <w:r w:rsidRPr="0052173A">
        <w:rPr>
          <w:rFonts w:ascii="Times New Roman" w:hAnsi="Times New Roman"/>
          <w:b w:val="0"/>
          <w:sz w:val="24"/>
          <w:szCs w:val="24"/>
        </w:rPr>
        <w:t xml:space="preserve">– </w:t>
      </w:r>
      <w:r w:rsidRPr="00657740">
        <w:rPr>
          <w:rFonts w:ascii="Times New Roman" w:hAnsi="Times New Roman"/>
          <w:sz w:val="24"/>
          <w:szCs w:val="24"/>
        </w:rPr>
        <w:t>Publisko iepirkumu likuma 39.</w:t>
      </w:r>
      <w:r w:rsidRPr="00657740">
        <w:rPr>
          <w:rFonts w:ascii="Times New Roman" w:hAnsi="Times New Roman"/>
          <w:sz w:val="24"/>
          <w:szCs w:val="24"/>
          <w:vertAlign w:val="superscript"/>
        </w:rPr>
        <w:t>1</w:t>
      </w:r>
      <w:r w:rsidR="0052173A" w:rsidRPr="00657740">
        <w:rPr>
          <w:rFonts w:ascii="Times New Roman" w:hAnsi="Times New Roman"/>
          <w:sz w:val="24"/>
          <w:szCs w:val="24"/>
          <w:vertAlign w:val="superscript"/>
          <w:lang w:val="lv-LV"/>
        </w:rPr>
        <w:t xml:space="preserve"> </w:t>
      </w:r>
      <w:r w:rsidRPr="00657740">
        <w:rPr>
          <w:rFonts w:ascii="Times New Roman" w:hAnsi="Times New Roman"/>
          <w:sz w:val="24"/>
          <w:szCs w:val="24"/>
        </w:rPr>
        <w:t>panta izslēgšanas nosacījumu pārbaude</w:t>
      </w:r>
      <w:r w:rsidRPr="0052173A">
        <w:rPr>
          <w:rFonts w:ascii="Times New Roman" w:hAnsi="Times New Roman"/>
          <w:b w:val="0"/>
          <w:sz w:val="24"/>
          <w:szCs w:val="24"/>
          <w:lang w:val="lv-LV"/>
        </w:rPr>
        <w:t xml:space="preserve">. </w:t>
      </w:r>
      <w:r w:rsidRPr="0052173A">
        <w:rPr>
          <w:rFonts w:ascii="Times New Roman" w:hAnsi="Times New Roman"/>
          <w:b w:val="0"/>
          <w:sz w:val="24"/>
          <w:szCs w:val="24"/>
        </w:rPr>
        <w:t xml:space="preserve">Iepirkuma komisija pārbauda, vai uz Pretendentu (t. sk. katru Pretendenta norādīto personu, uz kuras  iespējām Pretendents balstās, </w:t>
      </w:r>
      <w:r w:rsidRPr="0052173A">
        <w:rPr>
          <w:rFonts w:ascii="Times New Roman" w:hAnsi="Times New Roman"/>
          <w:b w:val="0"/>
          <w:sz w:val="24"/>
          <w:szCs w:val="24"/>
          <w:lang w:val="lv-LV"/>
        </w:rPr>
        <w:t>apakšuzņēmēju</w:t>
      </w:r>
      <w:r w:rsidRPr="0052173A">
        <w:rPr>
          <w:rFonts w:ascii="Times New Roman" w:hAnsi="Times New Roman"/>
          <w:b w:val="0"/>
          <w:sz w:val="24"/>
          <w:szCs w:val="24"/>
        </w:rPr>
        <w:t>, un katru piegādātāju apvienības  dalībnieku (t. sk. personālsabiedrības biedru) neattiecas Publisko iepirkumu likuma 39.</w:t>
      </w:r>
      <w:r w:rsidRPr="0052173A">
        <w:rPr>
          <w:rFonts w:ascii="Times New Roman" w:hAnsi="Times New Roman"/>
          <w:b w:val="0"/>
          <w:sz w:val="24"/>
          <w:szCs w:val="24"/>
          <w:vertAlign w:val="superscript"/>
        </w:rPr>
        <w:t>1</w:t>
      </w:r>
      <w:r w:rsidR="0079510B">
        <w:rPr>
          <w:rFonts w:ascii="Times New Roman" w:hAnsi="Times New Roman"/>
          <w:b w:val="0"/>
          <w:sz w:val="24"/>
          <w:szCs w:val="24"/>
        </w:rPr>
        <w:t xml:space="preserve"> pant</w:t>
      </w:r>
      <w:r w:rsidR="0079510B">
        <w:rPr>
          <w:rFonts w:ascii="Times New Roman" w:hAnsi="Times New Roman"/>
          <w:b w:val="0"/>
          <w:sz w:val="24"/>
          <w:szCs w:val="24"/>
          <w:lang w:val="lv-LV"/>
        </w:rPr>
        <w:t xml:space="preserve">ā </w:t>
      </w:r>
      <w:r w:rsidRPr="0052173A">
        <w:rPr>
          <w:rFonts w:ascii="Times New Roman" w:hAnsi="Times New Roman"/>
          <w:b w:val="0"/>
          <w:sz w:val="24"/>
          <w:szCs w:val="24"/>
        </w:rPr>
        <w:t>minētie izslēgšanas nosacījumi</w:t>
      </w:r>
      <w:r w:rsidR="0092327C">
        <w:rPr>
          <w:rFonts w:ascii="Times New Roman" w:hAnsi="Times New Roman"/>
          <w:b w:val="0"/>
          <w:sz w:val="24"/>
          <w:szCs w:val="24"/>
          <w:lang w:val="lv-LV"/>
        </w:rPr>
        <w:t>.</w:t>
      </w:r>
    </w:p>
    <w:p w:rsidR="005B44C1" w:rsidRPr="005D48ED" w:rsidRDefault="005B44C1" w:rsidP="005B44C1">
      <w:pPr>
        <w:pStyle w:val="BodyText"/>
        <w:widowControl/>
        <w:tabs>
          <w:tab w:val="num" w:pos="2127"/>
        </w:tabs>
        <w:spacing w:after="0"/>
        <w:jc w:val="both"/>
        <w:rPr>
          <w:rFonts w:ascii="Times New Roman" w:hAnsi="Times New Roman"/>
          <w:sz w:val="22"/>
          <w:szCs w:val="22"/>
        </w:rPr>
      </w:pPr>
    </w:p>
    <w:p w:rsidR="00010247" w:rsidRPr="00A16317" w:rsidRDefault="00010247" w:rsidP="00010247">
      <w:pPr>
        <w:numPr>
          <w:ilvl w:val="0"/>
          <w:numId w:val="2"/>
        </w:numPr>
        <w:shd w:val="clear" w:color="auto" w:fill="C2D69B"/>
        <w:spacing w:before="120" w:after="120"/>
        <w:jc w:val="center"/>
      </w:pPr>
      <w:r>
        <w:rPr>
          <w:b/>
        </w:rPr>
        <w:t>Aritmētisko kļūdu labošana</w:t>
      </w:r>
    </w:p>
    <w:p w:rsidR="00A16317" w:rsidRDefault="00A16317" w:rsidP="00A16317">
      <w:pPr>
        <w:shd w:val="clear" w:color="auto" w:fill="C2D69B"/>
        <w:spacing w:before="120" w:after="120"/>
      </w:pP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lang w:val="lv-LV"/>
        </w:rPr>
        <w:t xml:space="preserve">Finanšu </w:t>
      </w:r>
      <w:r w:rsidRPr="00657740">
        <w:rPr>
          <w:rFonts w:ascii="Times New Roman" w:hAnsi="Times New Roman" w:cs="Times New Roman"/>
          <w:b w:val="0"/>
          <w:sz w:val="24"/>
          <w:szCs w:val="24"/>
        </w:rPr>
        <w:t>Piedāvājumu vērtēšanas laikā iepirkuma komisija pārbauda, vai piedāvājumā nav aritmētisko kļūdu.</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rPr>
        <w:t>Ja iepirkuma komisija piedāvājumā konstatē aritmētiskās kļūdas, tā šīs kļūdas izlabo.</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bCs/>
          <w:sz w:val="24"/>
          <w:szCs w:val="24"/>
        </w:rPr>
        <w:t>Par kļūdu labojumu un laboto piedāvājuma summu iepirkuma komisija paziņo Pretendentam, kura pieļautās kļūdas labotas</w:t>
      </w:r>
      <w:r w:rsidRPr="00657740">
        <w:rPr>
          <w:rFonts w:ascii="Times New Roman" w:hAnsi="Times New Roman" w:cs="Times New Roman"/>
          <w:b w:val="0"/>
          <w:sz w:val="24"/>
          <w:szCs w:val="24"/>
        </w:rPr>
        <w:t>.</w:t>
      </w:r>
    </w:p>
    <w:p w:rsidR="00010247"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lang w:val="lv-LV"/>
        </w:rPr>
      </w:pPr>
      <w:r w:rsidRPr="00657740">
        <w:rPr>
          <w:rFonts w:ascii="Times New Roman" w:hAnsi="Times New Roman" w:cs="Times New Roman"/>
          <w:b w:val="0"/>
          <w:sz w:val="24"/>
          <w:szCs w:val="24"/>
        </w:rPr>
        <w:t>Turpmākajā piedāvājumu vērtēšanā iepirkuma komisija ņem vērā tikai šajā sadaļā noteiktajā kārtībā labotās kļūdas.</w:t>
      </w:r>
    </w:p>
    <w:p w:rsidR="00010247" w:rsidRPr="00010247" w:rsidRDefault="00010247" w:rsidP="00010247"/>
    <w:p w:rsidR="00010247" w:rsidRPr="002E5DD5" w:rsidRDefault="00010247" w:rsidP="00010247">
      <w:pPr>
        <w:numPr>
          <w:ilvl w:val="0"/>
          <w:numId w:val="2"/>
        </w:numPr>
        <w:shd w:val="clear" w:color="auto" w:fill="C2D69B"/>
        <w:spacing w:before="120" w:after="120"/>
        <w:jc w:val="center"/>
      </w:pPr>
      <w:r w:rsidRPr="002E5DD5">
        <w:rPr>
          <w:b/>
        </w:rPr>
        <w:t>Saimnieciski visizdevīgākā piedāvājuma noteikšana</w:t>
      </w:r>
    </w:p>
    <w:p w:rsidR="00A16317" w:rsidRPr="002E5DD5" w:rsidRDefault="00A16317" w:rsidP="00A16317">
      <w:pPr>
        <w:shd w:val="clear" w:color="auto" w:fill="C2D69B"/>
        <w:spacing w:before="120" w:after="120"/>
      </w:pPr>
    </w:p>
    <w:p w:rsidR="00F52D6E" w:rsidRPr="002E5DD5" w:rsidRDefault="00F52D6E" w:rsidP="002E5DD5">
      <w:pPr>
        <w:pStyle w:val="Heading3"/>
        <w:numPr>
          <w:ilvl w:val="1"/>
          <w:numId w:val="2"/>
        </w:numPr>
        <w:ind w:left="567" w:hanging="567"/>
        <w:jc w:val="both"/>
        <w:rPr>
          <w:b w:val="0"/>
          <w:sz w:val="24"/>
          <w:lang w:val="lv-LV"/>
        </w:rPr>
      </w:pPr>
      <w:r w:rsidRPr="002E5DD5">
        <w:rPr>
          <w:b w:val="0"/>
          <w:sz w:val="24"/>
          <w:lang w:val="lv-LV"/>
        </w:rPr>
        <w:lastRenderedPageBreak/>
        <w:t>Izvēloties saimnieciski visizdevīgāko piedāvājumu, Iepirkuma komisija vērtē Pretendenta t</w:t>
      </w:r>
      <w:r w:rsidR="00473B91">
        <w:rPr>
          <w:b w:val="0"/>
          <w:sz w:val="24"/>
          <w:lang w:val="lv-LV"/>
        </w:rPr>
        <w:t>ehnisko un finanšu piedāvājumu: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038"/>
        <w:gridCol w:w="1560"/>
      </w:tblGrid>
      <w:tr w:rsidR="00F52D6E" w:rsidRPr="00F52D6E" w:rsidTr="008C75B8">
        <w:tc>
          <w:tcPr>
            <w:tcW w:w="90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proofErr w:type="spellStart"/>
            <w:r w:rsidRPr="008C75B8">
              <w:rPr>
                <w:rFonts w:eastAsia="Times New Roman"/>
              </w:rPr>
              <w:t>Nr.p.k</w:t>
            </w:r>
            <w:proofErr w:type="spellEnd"/>
            <w:r w:rsidRPr="008C75B8">
              <w:rPr>
                <w:rFonts w:eastAsia="Times New Roman"/>
              </w:rPr>
              <w:t>.</w:t>
            </w:r>
          </w:p>
        </w:tc>
        <w:tc>
          <w:tcPr>
            <w:tcW w:w="7038" w:type="dxa"/>
            <w:tcBorders>
              <w:bottom w:val="single" w:sz="4" w:space="0" w:color="auto"/>
            </w:tcBorders>
            <w:shd w:val="clear" w:color="auto" w:fill="D6E3BC" w:themeFill="accent3" w:themeFillTint="66"/>
          </w:tcPr>
          <w:p w:rsidR="00F52D6E" w:rsidRPr="008C75B8" w:rsidRDefault="00F52D6E" w:rsidP="009E7B34">
            <w:pPr>
              <w:jc w:val="center"/>
              <w:rPr>
                <w:rFonts w:eastAsia="Times New Roman"/>
              </w:rPr>
            </w:pPr>
            <w:r w:rsidRPr="008C75B8">
              <w:rPr>
                <w:rFonts w:eastAsia="Times New Roman"/>
              </w:rPr>
              <w:t>Kritēriji</w:t>
            </w:r>
          </w:p>
        </w:tc>
        <w:tc>
          <w:tcPr>
            <w:tcW w:w="156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r w:rsidRPr="008C75B8">
              <w:rPr>
                <w:rFonts w:eastAsia="Times New Roman"/>
              </w:rPr>
              <w:t>Maksimālais punktu skaits</w:t>
            </w:r>
          </w:p>
        </w:tc>
      </w:tr>
      <w:tr w:rsidR="00591844" w:rsidRPr="00F52D6E" w:rsidTr="00C27A33">
        <w:trPr>
          <w:trHeight w:val="1548"/>
        </w:trPr>
        <w:tc>
          <w:tcPr>
            <w:tcW w:w="900" w:type="dxa"/>
            <w:shd w:val="clear" w:color="auto" w:fill="D6E3BC" w:themeFill="accent3" w:themeFillTint="66"/>
          </w:tcPr>
          <w:p w:rsidR="00591844" w:rsidRPr="00CA668A" w:rsidRDefault="00591844" w:rsidP="00C27A33">
            <w:pPr>
              <w:jc w:val="center"/>
              <w:rPr>
                <w:rFonts w:eastAsia="Times New Roman"/>
                <w:b/>
              </w:rPr>
            </w:pPr>
            <w:r w:rsidRPr="00CA668A">
              <w:rPr>
                <w:rFonts w:eastAsia="Times New Roman"/>
                <w:b/>
              </w:rPr>
              <w:t>1.</w:t>
            </w:r>
          </w:p>
        </w:tc>
        <w:tc>
          <w:tcPr>
            <w:tcW w:w="7038" w:type="dxa"/>
          </w:tcPr>
          <w:p w:rsidR="00591844" w:rsidRPr="00590E6A" w:rsidRDefault="00591844" w:rsidP="00C27A33">
            <w:pPr>
              <w:shd w:val="clear" w:color="auto" w:fill="FFFFFF"/>
              <w:snapToGrid w:val="0"/>
              <w:ind w:right="259"/>
              <w:rPr>
                <w:rFonts w:eastAsia="Times New Roman"/>
                <w:b/>
                <w:bCs/>
                <w:color w:val="000000"/>
              </w:rPr>
            </w:pPr>
            <w:r w:rsidRPr="00590E6A">
              <w:rPr>
                <w:rFonts w:eastAsia="Times New Roman"/>
                <w:b/>
                <w:bCs/>
                <w:color w:val="000000"/>
              </w:rPr>
              <w:t>Piedāvātā</w:t>
            </w:r>
            <w:r>
              <w:rPr>
                <w:rFonts w:eastAsia="Times New Roman"/>
                <w:b/>
                <w:bCs/>
                <w:color w:val="000000"/>
              </w:rPr>
              <w:t>s</w:t>
            </w:r>
            <w:r w:rsidRPr="00590E6A">
              <w:rPr>
                <w:rFonts w:eastAsia="Times New Roman"/>
                <w:b/>
                <w:bCs/>
                <w:color w:val="000000"/>
              </w:rPr>
              <w:t xml:space="preserve"> ēdienkarte</w:t>
            </w:r>
            <w:r>
              <w:rPr>
                <w:rFonts w:eastAsia="Times New Roman"/>
                <w:b/>
                <w:bCs/>
                <w:color w:val="000000"/>
              </w:rPr>
              <w:t>s</w:t>
            </w:r>
            <w:r w:rsidRPr="00590E6A">
              <w:rPr>
                <w:rFonts w:eastAsia="Times New Roman"/>
                <w:b/>
                <w:bCs/>
                <w:color w:val="000000"/>
              </w:rPr>
              <w:t xml:space="preserve"> </w:t>
            </w:r>
            <w:r>
              <w:rPr>
                <w:rFonts w:eastAsia="Times New Roman"/>
                <w:b/>
                <w:bCs/>
                <w:color w:val="000000"/>
              </w:rPr>
              <w:t xml:space="preserve">un tehnoloģiskās ēdienkartes kompleksajām pusdienām un launagiem </w:t>
            </w:r>
            <w:r w:rsidRPr="00590E6A">
              <w:rPr>
                <w:rFonts w:eastAsia="Times New Roman"/>
                <w:b/>
                <w:bCs/>
                <w:color w:val="000000"/>
              </w:rPr>
              <w:t xml:space="preserve">ar uzturvērtības un enerģētiskās vērtības aprēķinu. </w:t>
            </w:r>
          </w:p>
          <w:p w:rsidR="00591844" w:rsidRDefault="00591844" w:rsidP="00C27A33">
            <w:pPr>
              <w:rPr>
                <w:rFonts w:eastAsia="Times New Roman"/>
                <w:color w:val="000000"/>
              </w:rPr>
            </w:pPr>
          </w:p>
          <w:p w:rsidR="00591844" w:rsidRPr="00590E6A" w:rsidRDefault="00591844" w:rsidP="00C27A33">
            <w:pPr>
              <w:rPr>
                <w:rFonts w:eastAsia="Times New Roman"/>
              </w:rPr>
            </w:pPr>
            <w:r w:rsidRPr="00590E6A">
              <w:rPr>
                <w:rFonts w:eastAsia="Times New Roman"/>
                <w:color w:val="000000"/>
              </w:rPr>
              <w:t xml:space="preserve">Maksimālais punktu skaits </w:t>
            </w:r>
            <w:r>
              <w:rPr>
                <w:rFonts w:eastAsia="Times New Roman"/>
                <w:color w:val="000000"/>
              </w:rPr>
              <w:t>25</w:t>
            </w:r>
            <w:r w:rsidRPr="00590E6A">
              <w:rPr>
                <w:rFonts w:eastAsia="Times New Roman"/>
                <w:color w:val="000000"/>
              </w:rPr>
              <w:t xml:space="preserve"> (</w:t>
            </w:r>
            <w:r w:rsidR="00F71E63">
              <w:rPr>
                <w:rFonts w:eastAsia="Times New Roman"/>
                <w:color w:val="000000"/>
              </w:rPr>
              <w:t>div</w:t>
            </w:r>
            <w:r w:rsidRPr="00590E6A">
              <w:rPr>
                <w:rFonts w:eastAsia="Times New Roman"/>
                <w:color w:val="000000"/>
              </w:rPr>
              <w:t>desmit</w:t>
            </w:r>
            <w:r>
              <w:rPr>
                <w:rFonts w:eastAsia="Times New Roman"/>
                <w:color w:val="000000"/>
              </w:rPr>
              <w:t xml:space="preserve"> pieci</w:t>
            </w:r>
            <w:r w:rsidRPr="00590E6A">
              <w:rPr>
                <w:rFonts w:eastAsia="Times New Roman"/>
                <w:color w:val="000000"/>
              </w:rPr>
              <w:t xml:space="preserve">) tiek piešķirts Pretendentam par veselīgākajiem un sabalansētākajiem </w:t>
            </w:r>
            <w:r>
              <w:rPr>
                <w:rFonts w:eastAsia="Times New Roman"/>
                <w:color w:val="000000"/>
              </w:rPr>
              <w:t>ēdieniem</w:t>
            </w:r>
            <w:r w:rsidRPr="00590E6A">
              <w:rPr>
                <w:rFonts w:eastAsia="Times New Roman"/>
              </w:rPr>
              <w:t xml:space="preserve">, kas atbilst </w:t>
            </w:r>
            <w:r w:rsidRPr="00590E6A">
              <w:t>2012.gada 13.marta Ministru kabineta noteikumu Nr. 172 „Noteikumi par uztura normām izglītības iestāžu izglītojamiem, sociālās aprūpes un sociālās rehabilitācijas institūciju klientiem un ārstniecības iestāžu pacientiem” prasībām.</w:t>
            </w:r>
            <w:r w:rsidRPr="00590E6A">
              <w:rPr>
                <w:rFonts w:eastAsia="Times New Roman"/>
              </w:rPr>
              <w:t xml:space="preserve"> </w:t>
            </w:r>
          </w:p>
          <w:p w:rsidR="00591844" w:rsidRPr="00590E6A" w:rsidRDefault="00591844" w:rsidP="00C27A33">
            <w:pPr>
              <w:tabs>
                <w:tab w:val="left" w:pos="709"/>
                <w:tab w:val="num" w:pos="1080"/>
                <w:tab w:val="left" w:pos="1134"/>
              </w:tabs>
              <w:rPr>
                <w:rFonts w:eastAsia="Times New Roman"/>
                <w:color w:val="000000"/>
              </w:rPr>
            </w:pPr>
          </w:p>
          <w:p w:rsidR="00591844" w:rsidRPr="00590E6A" w:rsidRDefault="00591844" w:rsidP="00C27A33">
            <w:pPr>
              <w:tabs>
                <w:tab w:val="left" w:pos="709"/>
                <w:tab w:val="num" w:pos="1080"/>
                <w:tab w:val="left" w:pos="1134"/>
              </w:tabs>
              <w:rPr>
                <w:rFonts w:eastAsia="Times New Roman"/>
              </w:rPr>
            </w:pPr>
            <w:r w:rsidRPr="00590E6A">
              <w:rPr>
                <w:rFonts w:eastAsia="Times New Roman"/>
                <w:b/>
                <w:color w:val="000000"/>
              </w:rPr>
              <w:t>Vērtēšanas kārtība</w:t>
            </w:r>
            <w:r w:rsidRPr="00590E6A">
              <w:rPr>
                <w:rFonts w:eastAsia="Times New Roman"/>
                <w:color w:val="000000"/>
              </w:rPr>
              <w:t xml:space="preserve"> – ēdienkartei, kas ir visaugstāk novērtētā, tiek piešķirts maksimālais punktu skaits – </w:t>
            </w:r>
            <w:r>
              <w:rPr>
                <w:rFonts w:eastAsia="Times New Roman"/>
                <w:color w:val="000000"/>
              </w:rPr>
              <w:t>25</w:t>
            </w:r>
            <w:r w:rsidRPr="00590E6A">
              <w:rPr>
                <w:rFonts w:eastAsia="Times New Roman"/>
                <w:color w:val="000000"/>
              </w:rPr>
              <w:t>. Pērējām ēdienkartēm punktu skaits tiek piešķirts, i</w:t>
            </w:r>
            <w:r w:rsidRPr="00590E6A">
              <w:rPr>
                <w:rFonts w:eastAsia="Times New Roman"/>
              </w:rPr>
              <w:t xml:space="preserve">zmantojot salīdzināšanas metodi </w:t>
            </w:r>
            <w:proofErr w:type="gramStart"/>
            <w:r w:rsidRPr="00590E6A">
              <w:rPr>
                <w:rFonts w:eastAsia="Times New Roman"/>
              </w:rPr>
              <w:t>(</w:t>
            </w:r>
            <w:proofErr w:type="gramEnd"/>
            <w:r w:rsidRPr="00590E6A">
              <w:rPr>
                <w:rFonts w:eastAsia="Times New Roman"/>
              </w:rPr>
              <w:t>salīdzināšanas solis 5), piešķirot mazāku punktu skaitu.</w:t>
            </w:r>
          </w:p>
          <w:p w:rsidR="00591844" w:rsidRPr="00590E6A" w:rsidRDefault="00591844" w:rsidP="00C27A33">
            <w:pPr>
              <w:tabs>
                <w:tab w:val="left" w:pos="709"/>
                <w:tab w:val="num" w:pos="1080"/>
                <w:tab w:val="left" w:pos="1134"/>
              </w:tabs>
              <w:rPr>
                <w:rFonts w:eastAsia="Times New Roman"/>
              </w:rPr>
            </w:pPr>
            <w:r w:rsidRPr="00590E6A">
              <w:rPr>
                <w:rFonts w:eastAsia="Times New Roman"/>
              </w:rPr>
              <w:t xml:space="preserve">Pretendentiem piešķirto punktu skaits var būt vienāds (arī </w:t>
            </w:r>
            <w:r>
              <w:rPr>
                <w:rFonts w:eastAsia="Times New Roman"/>
              </w:rPr>
              <w:t>25</w:t>
            </w:r>
            <w:r w:rsidRPr="00590E6A">
              <w:rPr>
                <w:rFonts w:eastAsia="Times New Roman"/>
              </w:rPr>
              <w:t xml:space="preserve"> punktu novērtējums var tikt piešķirts vairākām ēdienkartēm).</w:t>
            </w:r>
          </w:p>
          <w:p w:rsidR="00591844" w:rsidRPr="00590E6A" w:rsidRDefault="00591844" w:rsidP="00C27A33">
            <w:pPr>
              <w:tabs>
                <w:tab w:val="left" w:pos="709"/>
                <w:tab w:val="num" w:pos="1080"/>
                <w:tab w:val="left" w:pos="1134"/>
              </w:tabs>
              <w:rPr>
                <w:rFonts w:eastAsia="Times New Roman"/>
              </w:rPr>
            </w:pPr>
          </w:p>
        </w:tc>
        <w:tc>
          <w:tcPr>
            <w:tcW w:w="1560" w:type="dxa"/>
            <w:shd w:val="clear" w:color="auto" w:fill="EAF1DD" w:themeFill="accent3" w:themeFillTint="33"/>
          </w:tcPr>
          <w:p w:rsidR="00591844" w:rsidRPr="009C2812" w:rsidRDefault="00591844" w:rsidP="00C27A33">
            <w:pPr>
              <w:tabs>
                <w:tab w:val="left" w:pos="709"/>
                <w:tab w:val="num" w:pos="1080"/>
                <w:tab w:val="left" w:pos="1134"/>
              </w:tabs>
              <w:jc w:val="center"/>
              <w:rPr>
                <w:rFonts w:eastAsia="Times New Roman"/>
                <w:b/>
              </w:rPr>
            </w:pPr>
            <w:r>
              <w:rPr>
                <w:rFonts w:eastAsia="Times New Roman"/>
                <w:b/>
              </w:rPr>
              <w:t>25</w:t>
            </w:r>
          </w:p>
        </w:tc>
      </w:tr>
      <w:tr w:rsidR="00590E6A" w:rsidRPr="00F52D6E" w:rsidTr="00284C12">
        <w:trPr>
          <w:trHeight w:val="1548"/>
        </w:trPr>
        <w:tc>
          <w:tcPr>
            <w:tcW w:w="900" w:type="dxa"/>
            <w:shd w:val="clear" w:color="auto" w:fill="D6E3BC" w:themeFill="accent3" w:themeFillTint="66"/>
          </w:tcPr>
          <w:p w:rsidR="00590E6A" w:rsidRPr="00CA668A" w:rsidRDefault="0010096B" w:rsidP="00284C12">
            <w:pPr>
              <w:jc w:val="center"/>
              <w:rPr>
                <w:rFonts w:eastAsia="Times New Roman"/>
                <w:b/>
              </w:rPr>
            </w:pPr>
            <w:r>
              <w:rPr>
                <w:rFonts w:eastAsia="Times New Roman"/>
                <w:b/>
              </w:rPr>
              <w:t>2</w:t>
            </w:r>
            <w:r w:rsidR="00590E6A" w:rsidRPr="00CA668A">
              <w:rPr>
                <w:rFonts w:eastAsia="Times New Roman"/>
                <w:b/>
              </w:rPr>
              <w:t>.</w:t>
            </w:r>
          </w:p>
        </w:tc>
        <w:tc>
          <w:tcPr>
            <w:tcW w:w="7038" w:type="dxa"/>
          </w:tcPr>
          <w:p w:rsidR="00D55614" w:rsidRPr="00D55614" w:rsidRDefault="00AE7192" w:rsidP="00D55614">
            <w:pPr>
              <w:shd w:val="clear" w:color="auto" w:fill="FFFFFF"/>
              <w:snapToGrid w:val="0"/>
              <w:ind w:right="259"/>
            </w:pPr>
            <w:r w:rsidRPr="00D55614">
              <w:rPr>
                <w:b/>
              </w:rPr>
              <w:t>Kafejnīcas koncepcija</w:t>
            </w:r>
            <w:r w:rsidRPr="00F71E63">
              <w:t xml:space="preserve">. </w:t>
            </w:r>
            <w:r w:rsidR="00774774">
              <w:t xml:space="preserve">Tiek vērtēts </w:t>
            </w:r>
            <w:r w:rsidR="00D55614">
              <w:t xml:space="preserve">atbilstoši Tehniskās specifikācijas Tehniskā piedāvājuma sagatavošanas vadlīniju 12.punktam </w:t>
            </w:r>
            <w:r w:rsidR="00774774">
              <w:t xml:space="preserve">iesniegtais </w:t>
            </w:r>
            <w:r w:rsidR="00D55614" w:rsidRPr="00D55614">
              <w:t>kafejnīcas darbības apraksts, sortimenta apraksts, ēdienkart</w:t>
            </w:r>
            <w:r w:rsidR="00D55614">
              <w:t>e un cenas (bez PVN) 10 dienām.</w:t>
            </w:r>
          </w:p>
          <w:p w:rsidR="00D55614" w:rsidRDefault="00D55614" w:rsidP="00284C12">
            <w:pPr>
              <w:shd w:val="clear" w:color="auto" w:fill="FFFFFF"/>
              <w:snapToGrid w:val="0"/>
              <w:ind w:right="259"/>
            </w:pPr>
          </w:p>
          <w:p w:rsidR="00590E6A" w:rsidRPr="00590E6A" w:rsidRDefault="00774774" w:rsidP="00284C12">
            <w:pPr>
              <w:tabs>
                <w:tab w:val="left" w:pos="709"/>
                <w:tab w:val="num" w:pos="1080"/>
                <w:tab w:val="left" w:pos="1134"/>
              </w:tabs>
              <w:rPr>
                <w:rFonts w:eastAsia="Times New Roman"/>
              </w:rPr>
            </w:pPr>
            <w:r>
              <w:rPr>
                <w:rFonts w:eastAsia="Times New Roman"/>
                <w:color w:val="000000"/>
              </w:rPr>
              <w:t xml:space="preserve">Kafejnīcas </w:t>
            </w:r>
            <w:r w:rsidR="00D55614">
              <w:rPr>
                <w:rFonts w:eastAsia="Times New Roman"/>
                <w:color w:val="000000"/>
              </w:rPr>
              <w:t>koncepcijai</w:t>
            </w:r>
            <w:r w:rsidR="00590E6A" w:rsidRPr="00590E6A">
              <w:rPr>
                <w:rFonts w:eastAsia="Times New Roman"/>
                <w:color w:val="000000"/>
              </w:rPr>
              <w:t>, kas ir visaugstāk novērtēt</w:t>
            </w:r>
            <w:r w:rsidR="00D55614">
              <w:rPr>
                <w:rFonts w:eastAsia="Times New Roman"/>
                <w:color w:val="000000"/>
              </w:rPr>
              <w:t>a</w:t>
            </w:r>
            <w:r w:rsidR="00590E6A" w:rsidRPr="00590E6A">
              <w:rPr>
                <w:rFonts w:eastAsia="Times New Roman"/>
                <w:color w:val="000000"/>
              </w:rPr>
              <w:t xml:space="preserve">, tiek piešķirts maksimālais punktu skaits – </w:t>
            </w:r>
            <w:r>
              <w:rPr>
                <w:rFonts w:eastAsia="Times New Roman"/>
                <w:color w:val="000000"/>
              </w:rPr>
              <w:t>10</w:t>
            </w:r>
            <w:r w:rsidR="00590E6A" w:rsidRPr="00590E6A">
              <w:rPr>
                <w:rFonts w:eastAsia="Times New Roman"/>
                <w:color w:val="000000"/>
              </w:rPr>
              <w:t>. Pērēj</w:t>
            </w:r>
            <w:r>
              <w:rPr>
                <w:rFonts w:eastAsia="Times New Roman"/>
                <w:color w:val="000000"/>
              </w:rPr>
              <w:t>ie</w:t>
            </w:r>
            <w:r w:rsidR="00D55614">
              <w:rPr>
                <w:rFonts w:eastAsia="Times New Roman"/>
                <w:color w:val="000000"/>
              </w:rPr>
              <w:t>m pretendentiem</w:t>
            </w:r>
            <w:proofErr w:type="gramStart"/>
            <w:r w:rsidR="00D55614">
              <w:rPr>
                <w:rFonts w:eastAsia="Times New Roman"/>
                <w:color w:val="000000"/>
              </w:rPr>
              <w:t xml:space="preserve">  </w:t>
            </w:r>
            <w:proofErr w:type="gramEnd"/>
            <w:r w:rsidR="00590E6A" w:rsidRPr="00590E6A">
              <w:rPr>
                <w:rFonts w:eastAsia="Times New Roman"/>
                <w:color w:val="000000"/>
              </w:rPr>
              <w:t>punktu skaits tiek piešķirts, i</w:t>
            </w:r>
            <w:r w:rsidR="00590E6A" w:rsidRPr="00590E6A">
              <w:rPr>
                <w:rFonts w:eastAsia="Times New Roman"/>
              </w:rPr>
              <w:t xml:space="preserve">zmantojot salīdzināšanas metodi (salīdzināšanas solis </w:t>
            </w:r>
            <w:r>
              <w:rPr>
                <w:rFonts w:eastAsia="Times New Roman"/>
              </w:rPr>
              <w:t>2</w:t>
            </w:r>
            <w:r w:rsidR="00590E6A" w:rsidRPr="00590E6A">
              <w:rPr>
                <w:rFonts w:eastAsia="Times New Roman"/>
              </w:rPr>
              <w:t>), piešķirot mazāku punktu skaitu.</w:t>
            </w:r>
            <w:r w:rsidR="0010096B">
              <w:rPr>
                <w:rFonts w:eastAsia="Times New Roman"/>
              </w:rPr>
              <w:t xml:space="preserve"> </w:t>
            </w:r>
            <w:r w:rsidR="00590E6A" w:rsidRPr="00590E6A">
              <w:rPr>
                <w:rFonts w:eastAsia="Times New Roman"/>
              </w:rPr>
              <w:t xml:space="preserve">Pretendentiem piešķirto punktu skaits var būt vienāds (arī </w:t>
            </w:r>
            <w:r>
              <w:rPr>
                <w:rFonts w:eastAsia="Times New Roman"/>
              </w:rPr>
              <w:t>10</w:t>
            </w:r>
            <w:r w:rsidR="00590E6A" w:rsidRPr="00590E6A">
              <w:rPr>
                <w:rFonts w:eastAsia="Times New Roman"/>
              </w:rPr>
              <w:t xml:space="preserve"> punktu novērtējums var tikt piešķirts vairāk</w:t>
            </w:r>
            <w:r>
              <w:rPr>
                <w:rFonts w:eastAsia="Times New Roman"/>
              </w:rPr>
              <w:t>iem</w:t>
            </w:r>
            <w:r w:rsidR="00590E6A" w:rsidRPr="00590E6A">
              <w:rPr>
                <w:rFonts w:eastAsia="Times New Roman"/>
              </w:rPr>
              <w:t xml:space="preserve"> </w:t>
            </w:r>
            <w:r>
              <w:rPr>
                <w:rFonts w:eastAsia="Times New Roman"/>
              </w:rPr>
              <w:t>aprakstiem</w:t>
            </w:r>
            <w:r w:rsidR="00590E6A" w:rsidRPr="00590E6A">
              <w:rPr>
                <w:rFonts w:eastAsia="Times New Roman"/>
              </w:rPr>
              <w:t>).</w:t>
            </w:r>
          </w:p>
          <w:p w:rsidR="00590E6A" w:rsidRPr="00590E6A" w:rsidRDefault="00590E6A" w:rsidP="00284C12">
            <w:pPr>
              <w:tabs>
                <w:tab w:val="left" w:pos="709"/>
                <w:tab w:val="num" w:pos="1080"/>
                <w:tab w:val="left" w:pos="1134"/>
              </w:tabs>
              <w:rPr>
                <w:rFonts w:eastAsia="Times New Roman"/>
              </w:rPr>
            </w:pPr>
          </w:p>
        </w:tc>
        <w:tc>
          <w:tcPr>
            <w:tcW w:w="1560" w:type="dxa"/>
            <w:shd w:val="clear" w:color="auto" w:fill="EAF1DD" w:themeFill="accent3" w:themeFillTint="33"/>
          </w:tcPr>
          <w:p w:rsidR="00590E6A" w:rsidRPr="009C2812" w:rsidRDefault="00591844" w:rsidP="00591844">
            <w:pPr>
              <w:tabs>
                <w:tab w:val="left" w:pos="709"/>
                <w:tab w:val="num" w:pos="1080"/>
                <w:tab w:val="left" w:pos="1134"/>
              </w:tabs>
              <w:jc w:val="center"/>
              <w:rPr>
                <w:rFonts w:eastAsia="Times New Roman"/>
                <w:b/>
              </w:rPr>
            </w:pPr>
            <w:r>
              <w:rPr>
                <w:rFonts w:eastAsia="Times New Roman"/>
                <w:b/>
              </w:rPr>
              <w:t>10</w:t>
            </w:r>
          </w:p>
        </w:tc>
      </w:tr>
      <w:tr w:rsidR="00590E6A" w:rsidRPr="00F52D6E" w:rsidTr="00284C12">
        <w:tc>
          <w:tcPr>
            <w:tcW w:w="900" w:type="dxa"/>
            <w:tcBorders>
              <w:bottom w:val="single" w:sz="4" w:space="0" w:color="auto"/>
            </w:tcBorders>
            <w:shd w:val="clear" w:color="auto" w:fill="D6E3BC" w:themeFill="accent3" w:themeFillTint="66"/>
          </w:tcPr>
          <w:p w:rsidR="00590E6A" w:rsidRPr="00F52D6E" w:rsidRDefault="0010096B" w:rsidP="00284C12">
            <w:pPr>
              <w:jc w:val="center"/>
              <w:rPr>
                <w:rFonts w:eastAsia="Times New Roman"/>
                <w:b/>
                <w:highlight w:val="yellow"/>
              </w:rPr>
            </w:pPr>
            <w:r>
              <w:rPr>
                <w:rFonts w:eastAsia="Times New Roman"/>
                <w:b/>
              </w:rPr>
              <w:t>3</w:t>
            </w:r>
            <w:r w:rsidR="00590E6A" w:rsidRPr="00590E6A">
              <w:rPr>
                <w:rFonts w:eastAsia="Times New Roman"/>
                <w:b/>
              </w:rPr>
              <w:t>.</w:t>
            </w:r>
          </w:p>
        </w:tc>
        <w:tc>
          <w:tcPr>
            <w:tcW w:w="7038" w:type="dxa"/>
            <w:tcBorders>
              <w:bottom w:val="single" w:sz="4" w:space="0" w:color="auto"/>
            </w:tcBorders>
          </w:tcPr>
          <w:p w:rsidR="00590E6A" w:rsidRPr="00590E6A" w:rsidRDefault="00590E6A" w:rsidP="00284C12">
            <w:pPr>
              <w:spacing w:beforeLines="80" w:before="192" w:afterLines="80" w:after="192"/>
              <w:rPr>
                <w:b/>
                <w:u w:val="single"/>
              </w:rPr>
            </w:pPr>
            <w:r w:rsidRPr="00590E6A">
              <w:rPr>
                <w:b/>
              </w:rPr>
              <w:t>Produkt</w:t>
            </w:r>
            <w:r w:rsidR="0033575A">
              <w:rPr>
                <w:b/>
              </w:rPr>
              <w:t>i</w:t>
            </w:r>
            <w:r w:rsidRPr="00590E6A">
              <w:rPr>
                <w:b/>
              </w:rPr>
              <w:t xml:space="preserve">, kuri tiks piegādāti no ražotājiem un tirgotājiem, kas atrodas </w:t>
            </w:r>
            <w:r w:rsidR="00B47C4D" w:rsidRPr="00B47C4D">
              <w:rPr>
                <w:b/>
              </w:rPr>
              <w:t xml:space="preserve">20 km attālumā (mērāms īsākā ceļa garums) no Ādažu vidusskolas </w:t>
            </w:r>
            <w:r w:rsidRPr="00B47C4D">
              <w:rPr>
                <w:b/>
              </w:rPr>
              <w:t>atrašanās vietas.</w:t>
            </w:r>
          </w:p>
          <w:p w:rsidR="00590E6A" w:rsidRDefault="00590E6A" w:rsidP="00284C12">
            <w:r w:rsidRPr="00590E6A">
              <w:t>Produkt</w:t>
            </w:r>
            <w:r w:rsidR="0033575A">
              <w:t>u</w:t>
            </w:r>
            <w:r w:rsidRPr="00590E6A">
              <w:t xml:space="preserve">, kuri tiks piegādāti no ražotājiem un tirgotājiem, kas atrodas 20 km </w:t>
            </w:r>
            <w:r w:rsidR="009A2C64">
              <w:t>attālumā</w:t>
            </w:r>
            <w:r w:rsidRPr="00590E6A">
              <w:t xml:space="preserve"> </w:t>
            </w:r>
            <w:r w:rsidR="009A2C64">
              <w:t xml:space="preserve">(mērāms īsākā ceļa garums) </w:t>
            </w:r>
            <w:r w:rsidRPr="00590E6A">
              <w:t xml:space="preserve">no Ādažu </w:t>
            </w:r>
            <w:r w:rsidR="009A2C64">
              <w:t>vidusskolas</w:t>
            </w:r>
            <w:r w:rsidRPr="00590E6A">
              <w:t xml:space="preserve"> atrašanās vietas, daudzums tiek noteikts, ņemot vērā pretendentu piedāvājumos iekļauto informāciju.</w:t>
            </w:r>
            <w:r w:rsidRPr="00590E6A">
              <w:cr/>
            </w:r>
          </w:p>
          <w:p w:rsidR="00343C6C" w:rsidRPr="00590E6A" w:rsidRDefault="00343C6C" w:rsidP="00284C12">
            <w:r w:rsidRPr="00590E6A">
              <w:rPr>
                <w:rFonts w:eastAsia="Times New Roman"/>
                <w:b/>
                <w:color w:val="000000"/>
              </w:rPr>
              <w:t>Vērtēšanas kārtība</w:t>
            </w:r>
            <w:r w:rsidRPr="00590E6A">
              <w:rPr>
                <w:rFonts w:eastAsia="Times New Roman"/>
                <w:color w:val="000000"/>
              </w:rPr>
              <w:t xml:space="preserve"> –</w:t>
            </w:r>
          </w:p>
          <w:p w:rsidR="00590E6A" w:rsidRPr="00590E6A" w:rsidRDefault="00287613" w:rsidP="00284C12">
            <w:r>
              <w:rPr>
                <w:u w:val="single"/>
              </w:rPr>
              <w:t>3</w:t>
            </w:r>
            <w:r w:rsidR="00D62A16">
              <w:rPr>
                <w:u w:val="single"/>
              </w:rPr>
              <w:t>0</w:t>
            </w:r>
            <w:r w:rsidR="00590E6A" w:rsidRPr="00590E6A">
              <w:rPr>
                <w:u w:val="single"/>
              </w:rPr>
              <w:t xml:space="preserve"> punkti</w:t>
            </w:r>
            <w:r w:rsidR="00590E6A" w:rsidRPr="00590E6A">
              <w:t xml:space="preserve"> – ja </w:t>
            </w:r>
            <w:r w:rsidR="000206EA">
              <w:t>50</w:t>
            </w:r>
            <w:r w:rsidR="00590E6A" w:rsidRPr="00590E6A">
              <w:t xml:space="preserve"> un vairāk</w:t>
            </w:r>
            <w:r w:rsidR="00FE397F">
              <w:t xml:space="preserve"> dažādi</w:t>
            </w:r>
            <w:r w:rsidR="00590E6A" w:rsidRPr="00590E6A">
              <w:t xml:space="preserve"> produkti tiks piegādāti no ražotājiem un tirgotājiem, kas atrodas 20 km </w:t>
            </w:r>
            <w:r w:rsidR="009A2C64">
              <w:t>attālumā (mērāms īsākā ceļa garums) no Ādažu vidusskolas</w:t>
            </w:r>
            <w:r w:rsidR="00590E6A" w:rsidRPr="00590E6A">
              <w:t xml:space="preserve"> atrašanās vietas;</w:t>
            </w:r>
          </w:p>
          <w:p w:rsidR="00590E6A" w:rsidRPr="00590E6A" w:rsidRDefault="00590E6A" w:rsidP="00284C12">
            <w:pPr>
              <w:rPr>
                <w:u w:val="single"/>
              </w:rPr>
            </w:pPr>
          </w:p>
          <w:p w:rsidR="00590E6A" w:rsidRPr="00590E6A" w:rsidRDefault="00287613" w:rsidP="00284C12">
            <w:r>
              <w:rPr>
                <w:u w:val="single"/>
              </w:rPr>
              <w:t>20</w:t>
            </w:r>
            <w:r w:rsidR="00590E6A" w:rsidRPr="00590E6A">
              <w:rPr>
                <w:u w:val="single"/>
              </w:rPr>
              <w:t xml:space="preserve"> punkti </w:t>
            </w:r>
            <w:r w:rsidR="00590E6A" w:rsidRPr="00590E6A">
              <w:t xml:space="preserve">- ja </w:t>
            </w:r>
            <w:r w:rsidR="000206EA">
              <w:t>35</w:t>
            </w:r>
            <w:r w:rsidR="00590E6A" w:rsidRPr="00590E6A">
              <w:t>-</w:t>
            </w:r>
            <w:r w:rsidR="000206EA">
              <w:t>49</w:t>
            </w:r>
            <w:r w:rsidR="00590E6A" w:rsidRPr="00590E6A">
              <w:t xml:space="preserve"> </w:t>
            </w:r>
            <w:r w:rsidR="00FE397F">
              <w:t xml:space="preserve">dažādi </w:t>
            </w:r>
            <w:r w:rsidR="00590E6A" w:rsidRPr="00590E6A">
              <w:t xml:space="preserve">produkti tiks piegādāti no ražotājiem un tirgotājiem, kas atrodas </w:t>
            </w:r>
            <w:r w:rsidR="009A2C64" w:rsidRPr="00590E6A">
              <w:t xml:space="preserve">20 km </w:t>
            </w:r>
            <w:r w:rsidR="009A2C64">
              <w:t xml:space="preserve">attālumā (mērāms īsākā ceļa garums) </w:t>
            </w:r>
            <w:r w:rsidR="009A2C64">
              <w:lastRenderedPageBreak/>
              <w:t>no Ādažu vidusskolas</w:t>
            </w:r>
            <w:r w:rsidR="00590E6A" w:rsidRPr="00590E6A">
              <w:t xml:space="preserve"> atrašanās vietas;</w:t>
            </w:r>
          </w:p>
          <w:p w:rsidR="00590E6A" w:rsidRPr="00590E6A" w:rsidRDefault="00590E6A" w:rsidP="00284C12">
            <w:pPr>
              <w:autoSpaceDE w:val="0"/>
              <w:autoSpaceDN w:val="0"/>
              <w:adjustRightInd w:val="0"/>
              <w:rPr>
                <w:u w:val="single"/>
              </w:rPr>
            </w:pPr>
          </w:p>
          <w:p w:rsidR="00F41714" w:rsidRDefault="00D62A16" w:rsidP="00284C12">
            <w:pPr>
              <w:autoSpaceDE w:val="0"/>
              <w:autoSpaceDN w:val="0"/>
              <w:adjustRightInd w:val="0"/>
            </w:pPr>
            <w:r>
              <w:rPr>
                <w:u w:val="single"/>
              </w:rPr>
              <w:t>10</w:t>
            </w:r>
            <w:r w:rsidR="00F41714" w:rsidRPr="00590E6A">
              <w:rPr>
                <w:u w:val="single"/>
              </w:rPr>
              <w:t xml:space="preserve"> punkti </w:t>
            </w:r>
            <w:r w:rsidR="00F41714" w:rsidRPr="00590E6A">
              <w:t xml:space="preserve">– ja </w:t>
            </w:r>
            <w:r w:rsidR="000206EA">
              <w:t>20</w:t>
            </w:r>
            <w:r w:rsidR="00F41714" w:rsidRPr="00590E6A">
              <w:t>-</w:t>
            </w:r>
            <w:r w:rsidR="000206EA">
              <w:t>34</w:t>
            </w:r>
            <w:r w:rsidR="00F41714" w:rsidRPr="00590E6A">
              <w:t xml:space="preserve"> </w:t>
            </w:r>
            <w:r w:rsidR="00FE397F">
              <w:t xml:space="preserve">dažādi </w:t>
            </w:r>
            <w:r w:rsidR="00F41714" w:rsidRPr="00590E6A">
              <w:t xml:space="preserve">produkti tiks piegādāti no ražotājiem un tirgotājiem, kas </w:t>
            </w:r>
            <w:r w:rsidR="00CA3CC0">
              <w:t xml:space="preserve">atrodas </w:t>
            </w:r>
            <w:r w:rsidR="00CA3CC0" w:rsidRPr="00590E6A">
              <w:t xml:space="preserve">20 km </w:t>
            </w:r>
            <w:r w:rsidR="00CA3CC0">
              <w:t>attālumā (mērāms īsākā ceļa garums) no Ādažu vidusskolas</w:t>
            </w:r>
            <w:r w:rsidR="00F41714" w:rsidRPr="00590E6A">
              <w:t xml:space="preserve"> atrašanās vietas.</w:t>
            </w:r>
          </w:p>
          <w:p w:rsidR="00F41714" w:rsidRDefault="00F41714" w:rsidP="00284C12">
            <w:pPr>
              <w:autoSpaceDE w:val="0"/>
              <w:autoSpaceDN w:val="0"/>
              <w:adjustRightInd w:val="0"/>
            </w:pPr>
          </w:p>
          <w:p w:rsidR="00D62A16" w:rsidRDefault="00D62A16" w:rsidP="00D62A16">
            <w:pPr>
              <w:autoSpaceDE w:val="0"/>
              <w:autoSpaceDN w:val="0"/>
              <w:adjustRightInd w:val="0"/>
            </w:pPr>
            <w:r>
              <w:rPr>
                <w:u w:val="single"/>
              </w:rPr>
              <w:t>5</w:t>
            </w:r>
            <w:r w:rsidRPr="00590E6A">
              <w:rPr>
                <w:u w:val="single"/>
              </w:rPr>
              <w:t xml:space="preserve"> punkti </w:t>
            </w:r>
            <w:r w:rsidRPr="00590E6A">
              <w:t xml:space="preserve">– ja </w:t>
            </w:r>
            <w:r>
              <w:t>10</w:t>
            </w:r>
            <w:r w:rsidRPr="00590E6A">
              <w:t>-</w:t>
            </w:r>
            <w:r>
              <w:t>19</w:t>
            </w:r>
            <w:r w:rsidRPr="00590E6A">
              <w:t xml:space="preserve"> </w:t>
            </w:r>
            <w:r w:rsidR="00FE397F">
              <w:t xml:space="preserve">dažādi </w:t>
            </w:r>
            <w:r w:rsidRPr="00590E6A">
              <w:t xml:space="preserve">produkti tiks piegādāti no ražotājiem un tirgotājiem, kas atrodas </w:t>
            </w:r>
            <w:r w:rsidR="00CA3CC0" w:rsidRPr="00590E6A">
              <w:t xml:space="preserve">20 km </w:t>
            </w:r>
            <w:r w:rsidR="00CA3CC0">
              <w:t>attālumā (mērāms īsākā ceļa garums) no Ādažu vidusskolas</w:t>
            </w:r>
            <w:r w:rsidRPr="00590E6A">
              <w:t xml:space="preserve"> atrašanās vietas.</w:t>
            </w:r>
          </w:p>
          <w:p w:rsidR="00D62A16" w:rsidRDefault="00D62A16" w:rsidP="00284C12">
            <w:pPr>
              <w:autoSpaceDE w:val="0"/>
              <w:autoSpaceDN w:val="0"/>
              <w:adjustRightInd w:val="0"/>
            </w:pPr>
          </w:p>
          <w:p w:rsidR="00590E6A" w:rsidRPr="00590E6A" w:rsidRDefault="00F41714" w:rsidP="00D62A16">
            <w:pPr>
              <w:autoSpaceDE w:val="0"/>
              <w:autoSpaceDN w:val="0"/>
              <w:adjustRightInd w:val="0"/>
              <w:rPr>
                <w:rFonts w:eastAsia="Times New Roman"/>
                <w:b/>
                <w:u w:val="single"/>
              </w:rPr>
            </w:pPr>
            <w:r w:rsidRPr="00590E6A">
              <w:rPr>
                <w:u w:val="single"/>
              </w:rPr>
              <w:t xml:space="preserve"> </w:t>
            </w:r>
            <w:r w:rsidR="002E387F">
              <w:rPr>
                <w:u w:val="single"/>
              </w:rPr>
              <w:t>0</w:t>
            </w:r>
            <w:r w:rsidRPr="00590E6A">
              <w:rPr>
                <w:u w:val="single"/>
              </w:rPr>
              <w:t xml:space="preserve"> punkti </w:t>
            </w:r>
            <w:r w:rsidRPr="00590E6A">
              <w:t xml:space="preserve">– ja </w:t>
            </w:r>
            <w:r>
              <w:t xml:space="preserve">mazāk par </w:t>
            </w:r>
            <w:r w:rsidR="00D62A16">
              <w:t>10</w:t>
            </w:r>
            <w:r w:rsidRPr="00590E6A">
              <w:t xml:space="preserve"> </w:t>
            </w:r>
            <w:r w:rsidR="00FE397F">
              <w:t xml:space="preserve">dažādi </w:t>
            </w:r>
            <w:r w:rsidRPr="00590E6A">
              <w:t>produkti</w:t>
            </w:r>
            <w:r w:rsidR="00D62A16">
              <w:t>em</w:t>
            </w:r>
            <w:r w:rsidRPr="00590E6A">
              <w:t xml:space="preserve"> tiks piegādāti no ražotājiem un tirgotājiem, kas atrodas </w:t>
            </w:r>
            <w:r w:rsidR="00CA3CC0" w:rsidRPr="00590E6A">
              <w:t xml:space="preserve">20 km </w:t>
            </w:r>
            <w:r w:rsidR="00CA3CC0">
              <w:t>attālumā (mērāms īsākā ceļa garums) no Ādažu vidusskolas</w:t>
            </w:r>
            <w:r w:rsidR="00CA3CC0" w:rsidRPr="00590E6A">
              <w:t xml:space="preserve"> </w:t>
            </w:r>
            <w:r w:rsidRPr="00590E6A">
              <w:t>atrašanās vietas.</w:t>
            </w:r>
          </w:p>
        </w:tc>
        <w:tc>
          <w:tcPr>
            <w:tcW w:w="1560" w:type="dxa"/>
            <w:tcBorders>
              <w:bottom w:val="single" w:sz="4" w:space="0" w:color="auto"/>
            </w:tcBorders>
            <w:shd w:val="clear" w:color="auto" w:fill="EAF1DD" w:themeFill="accent3" w:themeFillTint="33"/>
          </w:tcPr>
          <w:p w:rsidR="00590E6A" w:rsidRPr="009C2812" w:rsidRDefault="00287613" w:rsidP="00284C12">
            <w:pPr>
              <w:jc w:val="center"/>
              <w:rPr>
                <w:rFonts w:eastAsia="Times New Roman"/>
                <w:b/>
              </w:rPr>
            </w:pPr>
            <w:r>
              <w:rPr>
                <w:rFonts w:eastAsia="Times New Roman"/>
                <w:b/>
              </w:rPr>
              <w:lastRenderedPageBreak/>
              <w:t>3</w:t>
            </w:r>
            <w:r w:rsidR="00D62A16">
              <w:rPr>
                <w:rFonts w:eastAsia="Times New Roman"/>
                <w:b/>
              </w:rPr>
              <w:t>0</w:t>
            </w:r>
          </w:p>
        </w:tc>
      </w:tr>
      <w:tr w:rsidR="00F52D6E" w:rsidRPr="00F52D6E" w:rsidTr="009C2812">
        <w:tc>
          <w:tcPr>
            <w:tcW w:w="900" w:type="dxa"/>
            <w:tcBorders>
              <w:bottom w:val="single" w:sz="4" w:space="0" w:color="auto"/>
            </w:tcBorders>
            <w:shd w:val="clear" w:color="auto" w:fill="D6E3BC" w:themeFill="accent3" w:themeFillTint="66"/>
          </w:tcPr>
          <w:p w:rsidR="00F52D6E" w:rsidRPr="00071582" w:rsidRDefault="00F52D6E" w:rsidP="009C2812">
            <w:pPr>
              <w:shd w:val="clear" w:color="auto" w:fill="D6E3BC" w:themeFill="accent3" w:themeFillTint="66"/>
              <w:jc w:val="center"/>
              <w:rPr>
                <w:rFonts w:eastAsia="Times New Roman"/>
                <w:b/>
              </w:rPr>
            </w:pPr>
          </w:p>
          <w:p w:rsidR="009C2812" w:rsidRDefault="0010096B" w:rsidP="009E7B34">
            <w:pPr>
              <w:jc w:val="center"/>
              <w:rPr>
                <w:rFonts w:eastAsia="Times New Roman"/>
                <w:b/>
              </w:rPr>
            </w:pPr>
            <w:r>
              <w:rPr>
                <w:rFonts w:eastAsia="Times New Roman"/>
                <w:b/>
              </w:rPr>
              <w:t>4</w:t>
            </w:r>
            <w:r w:rsidR="00F52D6E" w:rsidRPr="00071582">
              <w:rPr>
                <w:rFonts w:eastAsia="Times New Roman"/>
                <w:b/>
              </w:rPr>
              <w:t>.</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Default="009C2812" w:rsidP="009C2812">
            <w:pPr>
              <w:rPr>
                <w:rFonts w:eastAsia="Times New Roman"/>
              </w:rPr>
            </w:pPr>
          </w:p>
          <w:p w:rsidR="00F52D6E" w:rsidRPr="009C2812" w:rsidRDefault="00F52D6E" w:rsidP="009C2812">
            <w:pPr>
              <w:rPr>
                <w:rFonts w:eastAsia="Times New Roman"/>
              </w:rPr>
            </w:pPr>
          </w:p>
        </w:tc>
        <w:tc>
          <w:tcPr>
            <w:tcW w:w="7038" w:type="dxa"/>
            <w:tcBorders>
              <w:bottom w:val="single" w:sz="4" w:space="0" w:color="auto"/>
            </w:tcBorders>
            <w:shd w:val="clear" w:color="auto" w:fill="auto"/>
          </w:tcPr>
          <w:p w:rsidR="008742F6" w:rsidRPr="00B612D9" w:rsidRDefault="008742F6" w:rsidP="009E7B34">
            <w:pPr>
              <w:rPr>
                <w:b/>
              </w:rPr>
            </w:pPr>
            <w:r w:rsidRPr="00B612D9">
              <w:rPr>
                <w:rFonts w:eastAsia="Times New Roman"/>
                <w:b/>
              </w:rPr>
              <w:t>Pasākumi pārtikas atkritumu rašanās novēršanai un radušos atkritumu nodošanai atkārtotai izmantošanai</w:t>
            </w:r>
            <w:r w:rsidRPr="00B612D9">
              <w:rPr>
                <w:b/>
              </w:rPr>
              <w:t>.</w:t>
            </w:r>
          </w:p>
          <w:p w:rsidR="008742F6" w:rsidRPr="00071582" w:rsidRDefault="008742F6" w:rsidP="009E7B34"/>
          <w:p w:rsidR="00F52D6E" w:rsidRPr="00071582" w:rsidRDefault="00893179" w:rsidP="009E7B34">
            <w:r w:rsidRPr="00071582">
              <w:rPr>
                <w:rFonts w:eastAsia="Times New Roman"/>
              </w:rPr>
              <w:t>Pasākumi pārtikas atkritumu rašanās novēršanai un radušos atkritumu nodošanai atkārtotai izmantošanai tiks vērtēti</w:t>
            </w:r>
            <w:r w:rsidR="00F52D6E" w:rsidRPr="00071582">
              <w:t xml:space="preserve">, ņemot vērā pretendentu </w:t>
            </w:r>
            <w:r w:rsidR="00311FD3">
              <w:t xml:space="preserve">tehniskajos </w:t>
            </w:r>
            <w:r w:rsidR="00F52D6E" w:rsidRPr="00071582">
              <w:t>piedāvājumos iekļauto informāciju.</w:t>
            </w:r>
            <w:r w:rsidR="00F52D6E" w:rsidRPr="00071582">
              <w:cr/>
            </w:r>
          </w:p>
          <w:p w:rsidR="00343C6C" w:rsidRDefault="00343C6C" w:rsidP="009E7B34">
            <w:pPr>
              <w:rPr>
                <w:rFonts w:eastAsia="Times New Roman"/>
                <w:color w:val="000000"/>
              </w:rPr>
            </w:pPr>
            <w:r w:rsidRPr="00071582">
              <w:rPr>
                <w:rFonts w:eastAsia="Times New Roman"/>
                <w:b/>
                <w:color w:val="000000"/>
              </w:rPr>
              <w:t>Vērtēšanas kārtība</w:t>
            </w:r>
            <w:r w:rsidRPr="00071582">
              <w:rPr>
                <w:rFonts w:eastAsia="Times New Roman"/>
                <w:color w:val="000000"/>
              </w:rPr>
              <w:t xml:space="preserve"> –</w:t>
            </w:r>
            <w:r w:rsidR="00B612D9">
              <w:rPr>
                <w:rFonts w:eastAsia="Times New Roman"/>
                <w:color w:val="000000"/>
              </w:rPr>
              <w:t xml:space="preserve"> Par katru no uzskaitītajiem elementiem (to izpildes gadījumā) Pretendents saņem 5 punktus. Minimālais punktu</w:t>
            </w:r>
            <w:proofErr w:type="gramStart"/>
            <w:r w:rsidR="00B612D9">
              <w:rPr>
                <w:rFonts w:eastAsia="Times New Roman"/>
                <w:color w:val="000000"/>
              </w:rPr>
              <w:t xml:space="preserve">  </w:t>
            </w:r>
            <w:proofErr w:type="gramEnd"/>
            <w:r w:rsidR="00B612D9">
              <w:rPr>
                <w:rFonts w:eastAsia="Times New Roman"/>
                <w:color w:val="000000"/>
              </w:rPr>
              <w:t>skaits – 0, maksimālais – 15 punkti.</w:t>
            </w:r>
          </w:p>
          <w:p w:rsidR="00B612D9" w:rsidRPr="00071582" w:rsidRDefault="00B612D9" w:rsidP="009E7B34"/>
          <w:p w:rsidR="00F52D6E" w:rsidRPr="00071582" w:rsidRDefault="0004494F" w:rsidP="009E7B34">
            <w:r w:rsidRPr="00071582">
              <w:rPr>
                <w:u w:val="single"/>
              </w:rPr>
              <w:t>5</w:t>
            </w:r>
            <w:r w:rsidR="00F52D6E" w:rsidRPr="00071582">
              <w:rPr>
                <w:u w:val="single"/>
              </w:rPr>
              <w:t xml:space="preserve"> punkti</w:t>
            </w:r>
            <w:r w:rsidR="00F52D6E" w:rsidRPr="00071582">
              <w:t xml:space="preserve"> – ja </w:t>
            </w:r>
            <w:r w:rsidR="00893179" w:rsidRPr="00071582">
              <w:t xml:space="preserve">Pretendents </w:t>
            </w:r>
            <w:r w:rsidR="00667057" w:rsidRPr="00071582">
              <w:t>vairāk kā 60% produktu plāno iepirkt lielos iepakojumos vai tādā iepakojumā, kas ir videi draudzīgs vai kura lielākā daļa ir otrreizēji pārstrādājama, vai kuru pieņem atkārtotai izmantošanai</w:t>
            </w:r>
            <w:r w:rsidRPr="00071582">
              <w:t>.</w:t>
            </w:r>
          </w:p>
          <w:p w:rsidR="0004494F" w:rsidRPr="00071582" w:rsidRDefault="0004494F" w:rsidP="009E7B34"/>
          <w:p w:rsidR="0004494F" w:rsidRPr="00071582" w:rsidRDefault="0004494F" w:rsidP="0004494F">
            <w:r w:rsidRPr="00071582">
              <w:rPr>
                <w:u w:val="single"/>
              </w:rPr>
              <w:t>5 punkti</w:t>
            </w:r>
            <w:r w:rsidRPr="00071582">
              <w:t xml:space="preserve"> – ja Pretendents līguma izpildes laikā nodrošinās radušos atkritumu šķirošanu un </w:t>
            </w:r>
            <w:r w:rsidR="00C66FC7" w:rsidRPr="00071582">
              <w:t xml:space="preserve">dalītu </w:t>
            </w:r>
            <w:r w:rsidRPr="00071582">
              <w:t>savākšanu.</w:t>
            </w:r>
          </w:p>
          <w:p w:rsidR="00F52D6E" w:rsidRPr="00071582" w:rsidRDefault="00F52D6E" w:rsidP="009E7B34">
            <w:pPr>
              <w:rPr>
                <w:u w:val="single"/>
              </w:rPr>
            </w:pPr>
          </w:p>
          <w:p w:rsidR="00F52D6E" w:rsidRPr="00071582" w:rsidRDefault="0004494F" w:rsidP="009E7B34">
            <w:r w:rsidRPr="00071582">
              <w:rPr>
                <w:u w:val="single"/>
              </w:rPr>
              <w:t>5</w:t>
            </w:r>
            <w:r w:rsidR="00F52D6E" w:rsidRPr="00071582">
              <w:rPr>
                <w:u w:val="single"/>
              </w:rPr>
              <w:t xml:space="preserve"> punkti </w:t>
            </w:r>
            <w:r w:rsidR="00F52D6E" w:rsidRPr="00071582">
              <w:t xml:space="preserve">- </w:t>
            </w:r>
            <w:r w:rsidR="008C75B8" w:rsidRPr="00071582">
              <w:t xml:space="preserve">ja </w:t>
            </w:r>
            <w:r w:rsidRPr="00071582">
              <w:t xml:space="preserve">Pretendents līguma izpildes laikā nodrošinās darbības nododamo </w:t>
            </w:r>
            <w:r w:rsidR="00FA1974" w:rsidRPr="00071582">
              <w:t>pārtikas</w:t>
            </w:r>
            <w:r w:rsidRPr="00071582">
              <w:t xml:space="preserve"> atkritumu </w:t>
            </w:r>
            <w:r w:rsidR="00FA1974" w:rsidRPr="00071582">
              <w:t>apjoma samazināšanai.</w:t>
            </w:r>
          </w:p>
          <w:p w:rsidR="00F52D6E" w:rsidRPr="00071582" w:rsidRDefault="00F52D6E" w:rsidP="009E7B34">
            <w:pPr>
              <w:autoSpaceDE w:val="0"/>
              <w:autoSpaceDN w:val="0"/>
              <w:adjustRightInd w:val="0"/>
              <w:rPr>
                <w:u w:val="single"/>
              </w:rPr>
            </w:pPr>
          </w:p>
          <w:p w:rsidR="00F52D6E" w:rsidRPr="00071582" w:rsidRDefault="00F52D6E" w:rsidP="008C75B8">
            <w:pPr>
              <w:autoSpaceDE w:val="0"/>
              <w:autoSpaceDN w:val="0"/>
              <w:adjustRightInd w:val="0"/>
              <w:rPr>
                <w:rFonts w:eastAsia="Times New Roman"/>
                <w:b/>
                <w:u w:val="single"/>
              </w:rPr>
            </w:pPr>
          </w:p>
        </w:tc>
        <w:tc>
          <w:tcPr>
            <w:tcW w:w="1560" w:type="dxa"/>
            <w:tcBorders>
              <w:bottom w:val="single" w:sz="4" w:space="0" w:color="auto"/>
            </w:tcBorders>
            <w:shd w:val="clear" w:color="auto" w:fill="EAF1DD" w:themeFill="accent3" w:themeFillTint="33"/>
          </w:tcPr>
          <w:p w:rsidR="009C2812" w:rsidRPr="009C2812" w:rsidRDefault="00137DA6" w:rsidP="00137DA6">
            <w:pPr>
              <w:jc w:val="center"/>
              <w:rPr>
                <w:rFonts w:eastAsia="Times New Roman"/>
                <w:b/>
              </w:rPr>
            </w:pPr>
            <w:r w:rsidRPr="009C2812">
              <w:rPr>
                <w:rFonts w:eastAsia="Times New Roman"/>
                <w:b/>
              </w:rPr>
              <w:t>15</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F52D6E" w:rsidRPr="009C2812" w:rsidRDefault="00F52D6E" w:rsidP="009C2812">
            <w:pPr>
              <w:jc w:val="center"/>
              <w:rPr>
                <w:rFonts w:eastAsia="Times New Roman"/>
              </w:rPr>
            </w:pPr>
          </w:p>
        </w:tc>
      </w:tr>
      <w:tr w:rsidR="00F52D6E" w:rsidRPr="00F52D6E" w:rsidTr="008C75B8">
        <w:tc>
          <w:tcPr>
            <w:tcW w:w="900" w:type="dxa"/>
            <w:tcBorders>
              <w:bottom w:val="single" w:sz="4" w:space="0" w:color="auto"/>
            </w:tcBorders>
            <w:shd w:val="clear" w:color="auto" w:fill="D6E3BC" w:themeFill="accent3" w:themeFillTint="66"/>
          </w:tcPr>
          <w:p w:rsidR="00F52D6E" w:rsidRPr="00071582" w:rsidRDefault="0010096B" w:rsidP="009E7B34">
            <w:pPr>
              <w:jc w:val="center"/>
              <w:rPr>
                <w:rFonts w:eastAsia="Times New Roman"/>
                <w:b/>
              </w:rPr>
            </w:pPr>
            <w:r>
              <w:rPr>
                <w:rFonts w:eastAsia="Times New Roman"/>
                <w:b/>
              </w:rPr>
              <w:t>5</w:t>
            </w:r>
            <w:r w:rsidR="00F52D6E" w:rsidRPr="00071582">
              <w:rPr>
                <w:rFonts w:eastAsia="Times New Roman"/>
                <w:b/>
              </w:rPr>
              <w:t>.</w:t>
            </w:r>
          </w:p>
        </w:tc>
        <w:tc>
          <w:tcPr>
            <w:tcW w:w="7038" w:type="dxa"/>
            <w:tcBorders>
              <w:bottom w:val="single" w:sz="4" w:space="0" w:color="auto"/>
            </w:tcBorders>
          </w:tcPr>
          <w:p w:rsidR="00F52D6E" w:rsidRPr="00071582" w:rsidRDefault="00F52D6E" w:rsidP="009E7B34">
            <w:pPr>
              <w:rPr>
                <w:rFonts w:eastAsia="Times New Roman"/>
                <w:b/>
                <w:u w:val="single"/>
              </w:rPr>
            </w:pPr>
            <w:r w:rsidRPr="00071582">
              <w:rPr>
                <w:rFonts w:eastAsia="Times New Roman"/>
                <w:b/>
                <w:u w:val="single"/>
              </w:rPr>
              <w:t>Finanšu piedāvājums</w:t>
            </w:r>
          </w:p>
          <w:p w:rsidR="00F52D6E" w:rsidRPr="00071582" w:rsidRDefault="00F52D6E" w:rsidP="009E7B34">
            <w:pPr>
              <w:rPr>
                <w:rFonts w:eastAsia="Times New Roman"/>
                <w:color w:val="FF0000"/>
              </w:rPr>
            </w:pPr>
          </w:p>
          <w:p w:rsidR="00F52D6E" w:rsidRPr="00A41BFC" w:rsidRDefault="00B612D9" w:rsidP="009E7B34">
            <w:pPr>
              <w:autoSpaceDE w:val="0"/>
              <w:autoSpaceDN w:val="0"/>
              <w:adjustRightInd w:val="0"/>
              <w:rPr>
                <w:color w:val="000000"/>
              </w:rPr>
            </w:pPr>
            <w:r w:rsidRPr="00A41BFC">
              <w:rPr>
                <w:rFonts w:eastAsia="Times New Roman"/>
                <w:b/>
                <w:color w:val="000000"/>
              </w:rPr>
              <w:t>Vērtēšanas kārtība</w:t>
            </w:r>
            <w:r w:rsidR="00B52C86" w:rsidRPr="00A41BFC">
              <w:rPr>
                <w:rFonts w:eastAsia="Times New Roman"/>
                <w:b/>
                <w:color w:val="000000"/>
              </w:rPr>
              <w:t xml:space="preserve"> </w:t>
            </w:r>
            <w:r w:rsidR="000252CA" w:rsidRPr="00A41BFC">
              <w:rPr>
                <w:rFonts w:eastAsia="Times New Roman"/>
                <w:b/>
                <w:color w:val="000000"/>
              </w:rPr>
              <w:t xml:space="preserve">- </w:t>
            </w:r>
            <w:r w:rsidR="00F52D6E" w:rsidRPr="00A41BFC">
              <w:rPr>
                <w:color w:val="000000"/>
              </w:rPr>
              <w:t xml:space="preserve">punkti </w:t>
            </w:r>
            <w:r w:rsidR="000252CA" w:rsidRPr="00A41BFC">
              <w:rPr>
                <w:color w:val="000000"/>
              </w:rPr>
              <w:t xml:space="preserve">Pretendentiem </w:t>
            </w:r>
            <w:r w:rsidR="00F52D6E" w:rsidRPr="00A41BFC">
              <w:rPr>
                <w:color w:val="000000"/>
              </w:rPr>
              <w:t>tiek piešķirti, ievērojot proporcionalitātes principu, punktu skaitu aprēķinot pēc šādas formulas:</w:t>
            </w:r>
          </w:p>
          <w:p w:rsidR="00F52D6E" w:rsidRPr="00A41BFC" w:rsidRDefault="00F52D6E" w:rsidP="009E7B34">
            <w:pPr>
              <w:autoSpaceDE w:val="0"/>
              <w:autoSpaceDN w:val="0"/>
              <w:adjustRightInd w:val="0"/>
              <w:rPr>
                <w:b/>
                <w:color w:val="000000"/>
                <w:lang w:eastAsia="lv-LV"/>
              </w:rPr>
            </w:pPr>
            <w:r w:rsidRPr="00A41BFC">
              <w:rPr>
                <w:b/>
                <w:color w:val="000000"/>
                <w:lang w:eastAsia="lv-LV"/>
              </w:rPr>
              <w:t>N</w:t>
            </w:r>
            <w:r w:rsidRPr="00A41BFC">
              <w:rPr>
                <w:b/>
                <w:color w:val="000000"/>
                <w:vertAlign w:val="subscript"/>
                <w:lang w:eastAsia="lv-LV"/>
              </w:rPr>
              <w:t xml:space="preserve"> </w:t>
            </w:r>
            <w:r w:rsidRPr="00A41BFC">
              <w:rPr>
                <w:b/>
                <w:color w:val="000000"/>
                <w:lang w:eastAsia="lv-LV"/>
              </w:rPr>
              <w:t xml:space="preserve">= </w:t>
            </w:r>
            <w:proofErr w:type="spellStart"/>
            <w:r w:rsidRPr="00A41BFC">
              <w:rPr>
                <w:b/>
                <w:color w:val="000000"/>
                <w:lang w:eastAsia="lv-LV"/>
              </w:rPr>
              <w:t>N</w:t>
            </w:r>
            <w:r w:rsidR="000206EA" w:rsidRPr="00A41BFC">
              <w:rPr>
                <w:b/>
                <w:color w:val="000000"/>
                <w:vertAlign w:val="subscript"/>
                <w:lang w:eastAsia="lv-LV"/>
              </w:rPr>
              <w:t>max</w:t>
            </w:r>
            <w:proofErr w:type="spellEnd"/>
            <w:r w:rsidRPr="00A41BFC">
              <w:rPr>
                <w:b/>
                <w:color w:val="000000"/>
                <w:lang w:eastAsia="lv-LV"/>
              </w:rPr>
              <w:t>/</w:t>
            </w:r>
            <w:proofErr w:type="spellStart"/>
            <w:r w:rsidRPr="00A41BFC">
              <w:rPr>
                <w:b/>
                <w:color w:val="000000"/>
                <w:lang w:eastAsia="lv-LV"/>
              </w:rPr>
              <w:t>N</w:t>
            </w:r>
            <w:r w:rsidR="000206EA" w:rsidRPr="00A41BFC">
              <w:rPr>
                <w:b/>
                <w:color w:val="000000"/>
                <w:vertAlign w:val="subscript"/>
                <w:lang w:eastAsia="lv-LV"/>
              </w:rPr>
              <w:t>vērt</w:t>
            </w:r>
            <w:proofErr w:type="spellEnd"/>
            <w:r w:rsidRPr="00A41BFC">
              <w:rPr>
                <w:b/>
                <w:color w:val="000000"/>
                <w:lang w:eastAsia="lv-LV"/>
              </w:rPr>
              <w:t xml:space="preserve"> x </w:t>
            </w:r>
            <w:r w:rsidR="00E03B09" w:rsidRPr="00A41BFC">
              <w:rPr>
                <w:b/>
                <w:color w:val="000000"/>
                <w:lang w:eastAsia="lv-LV"/>
              </w:rPr>
              <w:t>50</w:t>
            </w:r>
            <w:r w:rsidRPr="00A41BFC">
              <w:rPr>
                <w:b/>
                <w:color w:val="000000"/>
                <w:lang w:eastAsia="lv-LV"/>
              </w:rPr>
              <w:t>, kur</w:t>
            </w:r>
          </w:p>
          <w:p w:rsidR="00F52D6E" w:rsidRPr="00A41BFC" w:rsidRDefault="00F52D6E" w:rsidP="009E7B34">
            <w:pPr>
              <w:autoSpaceDE w:val="0"/>
              <w:autoSpaceDN w:val="0"/>
              <w:adjustRightInd w:val="0"/>
              <w:rPr>
                <w:color w:val="000000"/>
                <w:lang w:eastAsia="lv-LV"/>
              </w:rPr>
            </w:pPr>
            <w:r w:rsidRPr="00A41BFC">
              <w:rPr>
                <w:b/>
                <w:color w:val="000000"/>
                <w:lang w:eastAsia="lv-LV"/>
              </w:rPr>
              <w:t>N</w:t>
            </w:r>
            <w:r w:rsidRPr="00A41BFC">
              <w:rPr>
                <w:color w:val="000000"/>
                <w:vertAlign w:val="subscript"/>
                <w:lang w:eastAsia="lv-LV"/>
              </w:rPr>
              <w:t xml:space="preserve"> </w:t>
            </w:r>
            <w:r w:rsidRPr="00A41BFC">
              <w:rPr>
                <w:color w:val="000000"/>
                <w:lang w:eastAsia="lv-LV"/>
              </w:rPr>
              <w:t xml:space="preserve">– Pretendenta iegūtais punktu skaits ar precizitāti līdz </w:t>
            </w:r>
            <w:r w:rsidR="00C66FC7" w:rsidRPr="00A41BFC">
              <w:rPr>
                <w:color w:val="000000"/>
                <w:lang w:eastAsia="lv-LV"/>
              </w:rPr>
              <w:t>2</w:t>
            </w:r>
            <w:r w:rsidRPr="00A41BFC">
              <w:rPr>
                <w:color w:val="000000"/>
                <w:lang w:eastAsia="lv-LV"/>
              </w:rPr>
              <w:t xml:space="preserve"> (</w:t>
            </w:r>
            <w:r w:rsidR="00C66FC7" w:rsidRPr="00A41BFC">
              <w:rPr>
                <w:color w:val="000000"/>
                <w:lang w:eastAsia="lv-LV"/>
              </w:rPr>
              <w:t>diviem</w:t>
            </w:r>
            <w:r w:rsidRPr="00A41BFC">
              <w:rPr>
                <w:color w:val="000000"/>
                <w:lang w:eastAsia="lv-LV"/>
              </w:rPr>
              <w:t>) ciparam aiz komata,</w:t>
            </w:r>
          </w:p>
          <w:p w:rsidR="00F52D6E" w:rsidRPr="00A41BFC" w:rsidRDefault="00F52D6E" w:rsidP="009E7B34">
            <w:pPr>
              <w:autoSpaceDE w:val="0"/>
              <w:autoSpaceDN w:val="0"/>
              <w:adjustRightInd w:val="0"/>
              <w:rPr>
                <w:color w:val="000000"/>
                <w:lang w:eastAsia="lv-LV"/>
              </w:rPr>
            </w:pPr>
            <w:proofErr w:type="spellStart"/>
            <w:r w:rsidRPr="00A41BFC">
              <w:rPr>
                <w:b/>
                <w:color w:val="000000"/>
                <w:lang w:eastAsia="lv-LV"/>
              </w:rPr>
              <w:t>N</w:t>
            </w:r>
            <w:r w:rsidRPr="00A41BFC">
              <w:rPr>
                <w:b/>
                <w:color w:val="000000"/>
                <w:vertAlign w:val="subscript"/>
                <w:lang w:eastAsia="lv-LV"/>
              </w:rPr>
              <w:t>vē</w:t>
            </w:r>
            <w:r w:rsidRPr="00A41BFC">
              <w:rPr>
                <w:color w:val="000000"/>
                <w:vertAlign w:val="subscript"/>
                <w:lang w:eastAsia="lv-LV"/>
              </w:rPr>
              <w:t>r</w:t>
            </w:r>
            <w:proofErr w:type="spellEnd"/>
            <w:r w:rsidRPr="00A41BFC">
              <w:rPr>
                <w:color w:val="000000"/>
                <w:lang w:eastAsia="lv-LV"/>
              </w:rPr>
              <w:t xml:space="preserve"> – vērtējamā Pretendenta piedāvātā </w:t>
            </w:r>
            <w:r w:rsidR="00A41BFC" w:rsidRPr="00A41BFC">
              <w:rPr>
                <w:rFonts w:eastAsia="Times New Roman"/>
                <w:color w:val="000000"/>
              </w:rPr>
              <w:t>kopējā līgumcena</w:t>
            </w:r>
            <w:r w:rsidR="00C66FC7" w:rsidRPr="00A41BFC">
              <w:rPr>
                <w:rFonts w:eastAsia="Times New Roman"/>
                <w:color w:val="000000"/>
              </w:rPr>
              <w:t>;</w:t>
            </w:r>
          </w:p>
          <w:p w:rsidR="00F52D6E" w:rsidRPr="00A41BFC" w:rsidRDefault="00F52D6E" w:rsidP="009E7B34">
            <w:pPr>
              <w:autoSpaceDE w:val="0"/>
              <w:autoSpaceDN w:val="0"/>
              <w:adjustRightInd w:val="0"/>
              <w:rPr>
                <w:color w:val="000000"/>
                <w:lang w:eastAsia="lv-LV"/>
              </w:rPr>
            </w:pPr>
            <w:proofErr w:type="spellStart"/>
            <w:r w:rsidRPr="00A41BFC">
              <w:rPr>
                <w:b/>
                <w:color w:val="000000"/>
                <w:lang w:eastAsia="lv-LV"/>
              </w:rPr>
              <w:t>N</w:t>
            </w:r>
            <w:r w:rsidRPr="00A41BFC">
              <w:rPr>
                <w:b/>
                <w:color w:val="000000"/>
                <w:vertAlign w:val="subscript"/>
                <w:lang w:eastAsia="lv-LV"/>
              </w:rPr>
              <w:t>max</w:t>
            </w:r>
            <w:proofErr w:type="spellEnd"/>
            <w:r w:rsidRPr="00A41BFC">
              <w:rPr>
                <w:color w:val="000000"/>
                <w:lang w:eastAsia="lv-LV"/>
              </w:rPr>
              <w:t xml:space="preserve"> – </w:t>
            </w:r>
            <w:r w:rsidR="00A41BFC" w:rsidRPr="00A41BFC">
              <w:rPr>
                <w:color w:val="000000"/>
                <w:lang w:eastAsia="lv-LV"/>
              </w:rPr>
              <w:t>zemākā</w:t>
            </w:r>
            <w:r w:rsidR="00071582" w:rsidRPr="00A41BFC">
              <w:rPr>
                <w:color w:val="000000"/>
                <w:lang w:eastAsia="lv-LV"/>
              </w:rPr>
              <w:t xml:space="preserve"> </w:t>
            </w:r>
            <w:r w:rsidR="00A41BFC" w:rsidRPr="00A41BFC">
              <w:rPr>
                <w:color w:val="000000"/>
                <w:lang w:eastAsia="lv-LV"/>
              </w:rPr>
              <w:t xml:space="preserve">Pretendenta piedāvātā </w:t>
            </w:r>
            <w:r w:rsidR="00A41BFC" w:rsidRPr="00A41BFC">
              <w:rPr>
                <w:rFonts w:eastAsia="Times New Roman"/>
                <w:color w:val="000000"/>
              </w:rPr>
              <w:t>kopējā līgumcena</w:t>
            </w:r>
            <w:r w:rsidRPr="00A41BFC">
              <w:rPr>
                <w:color w:val="000000"/>
                <w:lang w:eastAsia="lv-LV"/>
              </w:rPr>
              <w:t>,</w:t>
            </w:r>
          </w:p>
          <w:p w:rsidR="00F52D6E" w:rsidRPr="00071582" w:rsidRDefault="00E03B09" w:rsidP="009E7B34">
            <w:pPr>
              <w:autoSpaceDE w:val="0"/>
              <w:autoSpaceDN w:val="0"/>
              <w:adjustRightInd w:val="0"/>
              <w:rPr>
                <w:color w:val="000000"/>
                <w:lang w:eastAsia="lv-LV"/>
              </w:rPr>
            </w:pPr>
            <w:r w:rsidRPr="00A41BFC">
              <w:rPr>
                <w:b/>
                <w:color w:val="000000"/>
                <w:lang w:eastAsia="lv-LV"/>
              </w:rPr>
              <w:t>5</w:t>
            </w:r>
            <w:r w:rsidR="00071582" w:rsidRPr="00A41BFC">
              <w:rPr>
                <w:b/>
                <w:color w:val="000000"/>
                <w:lang w:eastAsia="lv-LV"/>
              </w:rPr>
              <w:t>0</w:t>
            </w:r>
            <w:r w:rsidR="00F52D6E" w:rsidRPr="00A41BFC">
              <w:rPr>
                <w:color w:val="000000"/>
                <w:lang w:eastAsia="lv-LV"/>
              </w:rPr>
              <w:t xml:space="preserve"> – maksimālais punktu skaits šajā kritērijā.</w:t>
            </w:r>
          </w:p>
          <w:p w:rsidR="00F52D6E" w:rsidRPr="00071582" w:rsidRDefault="00F52D6E" w:rsidP="009E7B34">
            <w:pPr>
              <w:rPr>
                <w:rFonts w:eastAsia="Times New Roman"/>
              </w:rPr>
            </w:pPr>
            <w:r w:rsidRPr="00071582">
              <w:rPr>
                <w:rFonts w:eastAsia="Times New Roman"/>
              </w:rPr>
              <w:t xml:space="preserve">  </w:t>
            </w:r>
          </w:p>
        </w:tc>
        <w:tc>
          <w:tcPr>
            <w:tcW w:w="1560" w:type="dxa"/>
            <w:tcBorders>
              <w:bottom w:val="single" w:sz="4" w:space="0" w:color="auto"/>
            </w:tcBorders>
            <w:shd w:val="clear" w:color="auto" w:fill="EAF1DD" w:themeFill="accent3" w:themeFillTint="33"/>
          </w:tcPr>
          <w:p w:rsidR="00F52D6E" w:rsidRPr="00071582" w:rsidRDefault="00E03B09" w:rsidP="009E7B34">
            <w:pPr>
              <w:jc w:val="center"/>
              <w:rPr>
                <w:rFonts w:eastAsia="Times New Roman"/>
                <w:b/>
              </w:rPr>
            </w:pPr>
            <w:r>
              <w:rPr>
                <w:rFonts w:eastAsia="Times New Roman"/>
                <w:b/>
              </w:rPr>
              <w:t>5</w:t>
            </w:r>
            <w:r w:rsidR="00343C6C" w:rsidRPr="00071582">
              <w:rPr>
                <w:rFonts w:eastAsia="Times New Roman"/>
                <w:b/>
              </w:rPr>
              <w:t>0</w:t>
            </w:r>
          </w:p>
        </w:tc>
      </w:tr>
    </w:tbl>
    <w:p w:rsidR="00D579CF" w:rsidRPr="00D579CF" w:rsidRDefault="00F52D6E" w:rsidP="00D579CF">
      <w:pPr>
        <w:pStyle w:val="Heading3"/>
        <w:numPr>
          <w:ilvl w:val="1"/>
          <w:numId w:val="2"/>
        </w:numPr>
        <w:spacing w:before="120" w:after="120"/>
        <w:ind w:left="567" w:hanging="567"/>
        <w:jc w:val="both"/>
        <w:rPr>
          <w:b w:val="0"/>
          <w:sz w:val="24"/>
          <w:lang w:val="lv-LV"/>
        </w:rPr>
      </w:pPr>
      <w:r w:rsidRPr="00D579CF">
        <w:rPr>
          <w:b w:val="0"/>
          <w:sz w:val="24"/>
        </w:rPr>
        <w:lastRenderedPageBreak/>
        <w:t>Iepirkuma komisijas locekļi individuāli aizpilda Pretendentu vērtēšanas kritēriju tabulas. Iepirkuma komisijas vērtējumus apkopo vienā tabulā, kurā norāda arī katra Pretendenta iegūto vidējo punktu skaitu (summējot Iepirkuma komisijas locekļu piešķirtos punktus un dalot ar Iepirkuma komisijas locekļu skaitu).</w:t>
      </w:r>
      <w:r w:rsidR="00D579CF" w:rsidRPr="00D579CF">
        <w:rPr>
          <w:b w:val="0"/>
          <w:sz w:val="24"/>
          <w:lang w:val="lv-LV"/>
        </w:rPr>
        <w:t xml:space="preserve"> </w:t>
      </w:r>
    </w:p>
    <w:p w:rsidR="00F52D6E" w:rsidRPr="00BD0BE2" w:rsidRDefault="00F52D6E" w:rsidP="00D579CF">
      <w:pPr>
        <w:pStyle w:val="Heading3"/>
        <w:numPr>
          <w:ilvl w:val="1"/>
          <w:numId w:val="2"/>
        </w:numPr>
        <w:spacing w:before="120" w:after="120"/>
        <w:ind w:left="567" w:hanging="567"/>
        <w:jc w:val="both"/>
        <w:rPr>
          <w:b w:val="0"/>
          <w:sz w:val="24"/>
          <w:lang w:val="lv-LV"/>
        </w:rPr>
      </w:pPr>
      <w:r w:rsidRPr="00BD0BE2">
        <w:rPr>
          <w:b w:val="0"/>
          <w:sz w:val="24"/>
        </w:rPr>
        <w:t>Punktu summas aprēķina</w:t>
      </w:r>
      <w:r w:rsidR="00D579CF" w:rsidRPr="00BD0BE2">
        <w:rPr>
          <w:b w:val="0"/>
          <w:sz w:val="24"/>
          <w:lang w:val="lv-LV"/>
        </w:rPr>
        <w:t>,</w:t>
      </w:r>
      <w:r w:rsidRPr="00BD0BE2">
        <w:rPr>
          <w:b w:val="0"/>
          <w:sz w:val="24"/>
        </w:rPr>
        <w:t xml:space="preserve"> summējot punktu skaitu katrā no novērtējamajiem kritērijiem. Maksimāli augstāk</w:t>
      </w:r>
      <w:r w:rsidR="00D579CF" w:rsidRPr="00BD0BE2">
        <w:rPr>
          <w:b w:val="0"/>
          <w:sz w:val="24"/>
        </w:rPr>
        <w:t>ais iegūstamo punktu skaits – 1</w:t>
      </w:r>
      <w:r w:rsidR="00E03B09">
        <w:rPr>
          <w:b w:val="0"/>
          <w:sz w:val="24"/>
          <w:lang w:val="lv-LV"/>
        </w:rPr>
        <w:t>3</w:t>
      </w:r>
      <w:r w:rsidRPr="00BD0BE2">
        <w:rPr>
          <w:b w:val="0"/>
          <w:sz w:val="24"/>
        </w:rPr>
        <w:t>0 (viens simts</w:t>
      </w:r>
      <w:r w:rsidR="00287613">
        <w:rPr>
          <w:b w:val="0"/>
          <w:sz w:val="24"/>
          <w:lang w:val="lv-LV"/>
        </w:rPr>
        <w:t xml:space="preserve"> </w:t>
      </w:r>
      <w:r w:rsidR="00E03B09">
        <w:rPr>
          <w:b w:val="0"/>
          <w:sz w:val="24"/>
          <w:lang w:val="lv-LV"/>
        </w:rPr>
        <w:t>trīs</w:t>
      </w:r>
      <w:r w:rsidR="00287613">
        <w:rPr>
          <w:b w:val="0"/>
          <w:sz w:val="24"/>
          <w:lang w:val="lv-LV"/>
        </w:rPr>
        <w:t>desmit</w:t>
      </w:r>
      <w:r w:rsidRPr="00BD0BE2">
        <w:rPr>
          <w:b w:val="0"/>
          <w:sz w:val="24"/>
        </w:rPr>
        <w:t>).</w:t>
      </w:r>
    </w:p>
    <w:p w:rsidR="00BD0BE2" w:rsidRDefault="00F52D6E" w:rsidP="00BD0BE2">
      <w:pPr>
        <w:pStyle w:val="ListParagraph"/>
        <w:numPr>
          <w:ilvl w:val="1"/>
          <w:numId w:val="2"/>
        </w:numPr>
        <w:spacing w:before="120" w:after="120"/>
        <w:ind w:left="567" w:hanging="567"/>
        <w:rPr>
          <w:rFonts w:ascii="Times New Roman" w:hAnsi="Times New Roman" w:cs="Times New Roman"/>
        </w:rPr>
      </w:pPr>
      <w:r w:rsidRPr="00BD0BE2">
        <w:rPr>
          <w:rFonts w:ascii="Times New Roman" w:hAnsi="Times New Roman" w:cs="Times New Roman"/>
        </w:rPr>
        <w:t>Par saimnieciski visizdevīgāko piedāvājumu Iepirkuma komisija atzīst Pretendenta piedāvājumu, kurš</w:t>
      </w:r>
      <w:r w:rsidR="00BD0BE2" w:rsidRPr="00BD0BE2">
        <w:rPr>
          <w:rFonts w:ascii="Times New Roman" w:hAnsi="Times New Roman" w:cs="Times New Roman"/>
        </w:rPr>
        <w:t xml:space="preserve"> </w:t>
      </w:r>
      <w:r w:rsidRPr="00BD0BE2">
        <w:rPr>
          <w:rFonts w:ascii="Times New Roman" w:hAnsi="Times New Roman" w:cs="Times New Roman"/>
        </w:rPr>
        <w:t>ir ieguvis vislielāko punktu skaitu.</w:t>
      </w:r>
      <w:r w:rsidR="00BD0BE2">
        <w:rPr>
          <w:rFonts w:ascii="Times New Roman" w:hAnsi="Times New Roman" w:cs="Times New Roman"/>
        </w:rPr>
        <w:t xml:space="preserve"> </w:t>
      </w:r>
    </w:p>
    <w:p w:rsidR="005B44C1" w:rsidRDefault="005B44C1" w:rsidP="005B44C1"/>
    <w:p w:rsidR="00A16317" w:rsidRPr="00BD0BE2" w:rsidRDefault="005D60AF" w:rsidP="00BD0BE2">
      <w:pPr>
        <w:numPr>
          <w:ilvl w:val="0"/>
          <w:numId w:val="2"/>
        </w:numPr>
        <w:shd w:val="clear" w:color="auto" w:fill="C2D69B"/>
        <w:spacing w:before="120" w:after="120"/>
        <w:jc w:val="center"/>
        <w:rPr>
          <w:b/>
        </w:rPr>
      </w:pPr>
      <w:bookmarkStart w:id="1" w:name="_Nepamatoti__lēta_piedāvājuma_noteik"/>
      <w:bookmarkStart w:id="2" w:name="_Toc440978210"/>
      <w:bookmarkStart w:id="3" w:name="_Toc238454251"/>
      <w:bookmarkStart w:id="4" w:name="_Toc377028252"/>
      <w:bookmarkStart w:id="5" w:name="_Toc428342833"/>
      <w:bookmarkStart w:id="6" w:name="_Toc428447280"/>
      <w:bookmarkStart w:id="7" w:name="_Toc446364371"/>
      <w:bookmarkEnd w:id="1"/>
      <w:r w:rsidRPr="005D60AF">
        <w:rPr>
          <w:b/>
        </w:rPr>
        <w:t>Publisko iepirkumu likuma 39.</w:t>
      </w:r>
      <w:r w:rsidRPr="005D60AF">
        <w:rPr>
          <w:b/>
          <w:vertAlign w:val="superscript"/>
        </w:rPr>
        <w:t xml:space="preserve">1 </w:t>
      </w:r>
      <w:r w:rsidRPr="005D60AF">
        <w:rPr>
          <w:b/>
        </w:rPr>
        <w:t>panta izslēgšanas nosacījumu pārbaude</w:t>
      </w:r>
    </w:p>
    <w:bookmarkEnd w:id="2"/>
    <w:bookmarkEnd w:id="3"/>
    <w:bookmarkEnd w:id="4"/>
    <w:bookmarkEnd w:id="5"/>
    <w:bookmarkEnd w:id="6"/>
    <w:bookmarkEnd w:id="7"/>
    <w:p w:rsidR="005B44C1" w:rsidRPr="00875F58" w:rsidRDefault="00BB6D44" w:rsidP="00875F58">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875F58">
        <w:rPr>
          <w:rFonts w:ascii="Times New Roman" w:hAnsi="Times New Roman" w:cs="Times New Roman"/>
          <w:b w:val="0"/>
          <w:sz w:val="24"/>
          <w:szCs w:val="24"/>
          <w:lang w:val="lv-LV"/>
        </w:rPr>
        <w:t xml:space="preserve">Attiecībā uz pretendentu, kura piedāvājums būs atzīts par saimnieciski visizdevīgāko, Komisija veiks pārbaudi par </w:t>
      </w:r>
      <w:r w:rsidR="005B44C1" w:rsidRPr="00875F58">
        <w:rPr>
          <w:rFonts w:ascii="Times New Roman" w:hAnsi="Times New Roman" w:cs="Times New Roman"/>
          <w:b w:val="0"/>
          <w:sz w:val="24"/>
          <w:szCs w:val="24"/>
        </w:rPr>
        <w:t>Publisko iepirkumu likuma (PIL) 39.</w:t>
      </w:r>
      <w:r w:rsidR="005B44C1" w:rsidRPr="00875F58">
        <w:rPr>
          <w:rFonts w:ascii="Times New Roman" w:hAnsi="Times New Roman" w:cs="Times New Roman"/>
          <w:b w:val="0"/>
          <w:sz w:val="24"/>
          <w:szCs w:val="24"/>
          <w:vertAlign w:val="superscript"/>
        </w:rPr>
        <w:t>1</w:t>
      </w:r>
      <w:r w:rsidR="005B44C1" w:rsidRPr="00875F58">
        <w:rPr>
          <w:rFonts w:ascii="Times New Roman" w:hAnsi="Times New Roman" w:cs="Times New Roman"/>
          <w:b w:val="0"/>
          <w:sz w:val="24"/>
          <w:szCs w:val="24"/>
        </w:rPr>
        <w:t xml:space="preserve"> pant</w:t>
      </w:r>
      <w:r w:rsidR="00670935">
        <w:rPr>
          <w:rFonts w:ascii="Times New Roman" w:hAnsi="Times New Roman" w:cs="Times New Roman"/>
          <w:b w:val="0"/>
          <w:sz w:val="24"/>
          <w:szCs w:val="24"/>
          <w:lang w:val="lv-LV"/>
        </w:rPr>
        <w:t>ā</w:t>
      </w:r>
      <w:r w:rsidR="005B44C1" w:rsidRPr="00875F58">
        <w:rPr>
          <w:rFonts w:ascii="Times New Roman" w:hAnsi="Times New Roman" w:cs="Times New Roman"/>
          <w:b w:val="0"/>
          <w:sz w:val="24"/>
          <w:szCs w:val="24"/>
        </w:rPr>
        <w:t xml:space="preserve"> minēt</w:t>
      </w:r>
      <w:r w:rsidRPr="00875F58">
        <w:rPr>
          <w:rFonts w:ascii="Times New Roman" w:hAnsi="Times New Roman" w:cs="Times New Roman"/>
          <w:b w:val="0"/>
          <w:sz w:val="24"/>
          <w:szCs w:val="24"/>
          <w:lang w:val="lv-LV"/>
        </w:rPr>
        <w:t>o</w:t>
      </w:r>
      <w:r w:rsidR="005B44C1" w:rsidRPr="00875F58">
        <w:rPr>
          <w:rFonts w:ascii="Times New Roman" w:hAnsi="Times New Roman" w:cs="Times New Roman"/>
          <w:b w:val="0"/>
          <w:sz w:val="24"/>
          <w:szCs w:val="24"/>
        </w:rPr>
        <w:t xml:space="preserve"> izslēgšanas nosacījum</w:t>
      </w:r>
      <w:r w:rsidRPr="00875F58">
        <w:rPr>
          <w:rFonts w:ascii="Times New Roman" w:hAnsi="Times New Roman" w:cs="Times New Roman"/>
          <w:b w:val="0"/>
          <w:sz w:val="24"/>
          <w:szCs w:val="24"/>
          <w:lang w:val="lv-LV"/>
        </w:rPr>
        <w:t>u attiecināmību.</w:t>
      </w:r>
    </w:p>
    <w:p w:rsidR="005B44C1" w:rsidRPr="00B17BE5" w:rsidRDefault="00244E44" w:rsidP="00657740">
      <w:pPr>
        <w:pStyle w:val="BodyText"/>
        <w:widowControl/>
        <w:numPr>
          <w:ilvl w:val="1"/>
          <w:numId w:val="2"/>
        </w:numPr>
        <w:spacing w:after="0"/>
        <w:ind w:left="567" w:hanging="567"/>
        <w:jc w:val="both"/>
        <w:rPr>
          <w:rFonts w:ascii="Times New Roman" w:hAnsi="Times New Roman"/>
          <w:bCs/>
          <w:szCs w:val="24"/>
        </w:rPr>
      </w:pPr>
      <w:r>
        <w:rPr>
          <w:rFonts w:ascii="Times New Roman" w:hAnsi="Times New Roman"/>
          <w:bCs/>
          <w:szCs w:val="24"/>
        </w:rPr>
        <w:t xml:space="preserve">Pēc šajā nodaļā aprakstīto pārbaužu </w:t>
      </w:r>
      <w:r w:rsidR="005B44C1" w:rsidRPr="00B17BE5">
        <w:rPr>
          <w:rFonts w:ascii="Times New Roman" w:hAnsi="Times New Roman"/>
          <w:bCs/>
          <w:szCs w:val="24"/>
        </w:rPr>
        <w:t xml:space="preserve">veikšanas iepirkuma komisija pieņem lēmumu par </w:t>
      </w:r>
      <w:r w:rsidR="00BD73FB">
        <w:rPr>
          <w:rFonts w:ascii="Times New Roman" w:hAnsi="Times New Roman"/>
          <w:bCs/>
          <w:szCs w:val="24"/>
        </w:rPr>
        <w:t>p</w:t>
      </w:r>
      <w:r w:rsidR="005B44C1" w:rsidRPr="00B17BE5">
        <w:rPr>
          <w:rFonts w:ascii="Times New Roman" w:hAnsi="Times New Roman"/>
          <w:bCs/>
          <w:szCs w:val="24"/>
        </w:rPr>
        <w:t xml:space="preserve">retendenta noteikšanu par uzvarētāju vai izslēgšanu no turpmākās dalības </w:t>
      </w:r>
      <w:r>
        <w:rPr>
          <w:rFonts w:ascii="Times New Roman" w:hAnsi="Times New Roman"/>
          <w:bCs/>
          <w:szCs w:val="24"/>
        </w:rPr>
        <w:t>iepirkumā.</w:t>
      </w:r>
    </w:p>
    <w:p w:rsidR="005B44C1" w:rsidRPr="005E162E" w:rsidRDefault="005B44C1" w:rsidP="005E162E">
      <w:pPr>
        <w:pStyle w:val="ListParagraph"/>
        <w:numPr>
          <w:ilvl w:val="1"/>
          <w:numId w:val="2"/>
        </w:numPr>
        <w:spacing w:before="120" w:after="120"/>
        <w:ind w:left="567" w:hanging="567"/>
        <w:rPr>
          <w:rFonts w:ascii="Times New Roman" w:hAnsi="Times New Roman" w:cs="Times New Roman"/>
        </w:rPr>
      </w:pPr>
      <w:r w:rsidRPr="00B17BE5">
        <w:rPr>
          <w:rFonts w:ascii="Times New Roman" w:hAnsi="Times New Roman"/>
          <w:bCs/>
        </w:rPr>
        <w:t xml:space="preserve">Ja </w:t>
      </w:r>
      <w:r w:rsidR="00BD73FB">
        <w:rPr>
          <w:rFonts w:ascii="Times New Roman" w:hAnsi="Times New Roman"/>
          <w:bCs/>
        </w:rPr>
        <w:t>p</w:t>
      </w:r>
      <w:r w:rsidRPr="00B17BE5">
        <w:rPr>
          <w:rFonts w:ascii="Times New Roman" w:hAnsi="Times New Roman"/>
          <w:bCs/>
        </w:rPr>
        <w:t xml:space="preserve">retendents </w:t>
      </w:r>
      <w:r w:rsidR="00253965">
        <w:rPr>
          <w:rFonts w:ascii="Times New Roman" w:hAnsi="Times New Roman"/>
          <w:bCs/>
        </w:rPr>
        <w:t>1</w:t>
      </w:r>
      <w:r w:rsidR="00670935">
        <w:rPr>
          <w:rFonts w:ascii="Times New Roman" w:hAnsi="Times New Roman"/>
          <w:bCs/>
        </w:rPr>
        <w:t>3</w:t>
      </w:r>
      <w:r w:rsidR="00253965">
        <w:rPr>
          <w:rFonts w:ascii="Times New Roman" w:hAnsi="Times New Roman"/>
          <w:bCs/>
        </w:rPr>
        <w:t>.</w:t>
      </w:r>
      <w:r w:rsidR="00BD73FB">
        <w:rPr>
          <w:rFonts w:ascii="Times New Roman" w:hAnsi="Times New Roman"/>
          <w:bCs/>
        </w:rPr>
        <w:t>1</w:t>
      </w:r>
      <w:r w:rsidR="00253965">
        <w:rPr>
          <w:rFonts w:ascii="Times New Roman" w:hAnsi="Times New Roman"/>
          <w:bCs/>
        </w:rPr>
        <w:t xml:space="preserve">.punktā noteiktās pārbaudes rezultātā </w:t>
      </w:r>
      <w:r w:rsidRPr="00B17BE5">
        <w:rPr>
          <w:rFonts w:ascii="Times New Roman" w:hAnsi="Times New Roman"/>
          <w:bCs/>
        </w:rPr>
        <w:t xml:space="preserve">tiek izslēgts no dalības </w:t>
      </w:r>
      <w:r w:rsidR="00244E44">
        <w:rPr>
          <w:rFonts w:ascii="Times New Roman" w:hAnsi="Times New Roman"/>
          <w:bCs/>
        </w:rPr>
        <w:t>iepirkumā</w:t>
      </w:r>
      <w:r w:rsidRPr="00B17BE5">
        <w:rPr>
          <w:rFonts w:ascii="Times New Roman" w:hAnsi="Times New Roman"/>
          <w:bCs/>
        </w:rPr>
        <w:t>,</w:t>
      </w:r>
      <w:r w:rsidR="00253965">
        <w:rPr>
          <w:rFonts w:ascii="Times New Roman" w:hAnsi="Times New Roman"/>
          <w:bCs/>
        </w:rPr>
        <w:t xml:space="preserve"> vai</w:t>
      </w:r>
      <w:r w:rsidR="00253965" w:rsidRPr="00253965">
        <w:rPr>
          <w:rFonts w:ascii="Times New Roman" w:hAnsi="Times New Roman" w:cs="Times New Roman"/>
        </w:rPr>
        <w:t xml:space="preserve"> </w:t>
      </w:r>
      <w:r w:rsidR="00253965">
        <w:rPr>
          <w:rFonts w:ascii="Times New Roman" w:hAnsi="Times New Roman" w:cs="Times New Roman"/>
        </w:rPr>
        <w:t>j</w:t>
      </w:r>
      <w:r w:rsidR="00253965" w:rsidRPr="00BD0BE2">
        <w:rPr>
          <w:rFonts w:ascii="Times New Roman" w:hAnsi="Times New Roman" w:cs="Times New Roman"/>
        </w:rPr>
        <w:t xml:space="preserve">a izraudzītais pretendents atsakās slēgt iepirkuma līgumu vai neparaksta iepirkuma līgumu </w:t>
      </w:r>
      <w:r w:rsidR="00BD73FB">
        <w:rPr>
          <w:rFonts w:ascii="Times New Roman" w:hAnsi="Times New Roman" w:cs="Times New Roman"/>
        </w:rPr>
        <w:t>5</w:t>
      </w:r>
      <w:r w:rsidR="00253965" w:rsidRPr="00BD0BE2">
        <w:rPr>
          <w:rFonts w:ascii="Times New Roman" w:hAnsi="Times New Roman" w:cs="Times New Roman"/>
        </w:rPr>
        <w:t xml:space="preserve"> </w:t>
      </w:r>
      <w:r w:rsidR="00BD73FB">
        <w:rPr>
          <w:rFonts w:ascii="Times New Roman" w:hAnsi="Times New Roman" w:cs="Times New Roman"/>
        </w:rPr>
        <w:t>(piecu) darba dienu</w:t>
      </w:r>
      <w:r w:rsidR="00253965" w:rsidRPr="00BD0BE2">
        <w:rPr>
          <w:rFonts w:ascii="Times New Roman" w:hAnsi="Times New Roman" w:cs="Times New Roman"/>
        </w:rPr>
        <w:t xml:space="preserve"> laikā no brīža, kad Pasūtītājs un </w:t>
      </w:r>
      <w:r w:rsidR="00253965">
        <w:rPr>
          <w:rFonts w:ascii="Times New Roman" w:hAnsi="Times New Roman" w:cs="Times New Roman"/>
        </w:rPr>
        <w:t>P</w:t>
      </w:r>
      <w:r w:rsidR="00253965" w:rsidRPr="00BD0BE2">
        <w:rPr>
          <w:rFonts w:ascii="Times New Roman" w:hAnsi="Times New Roman" w:cs="Times New Roman"/>
        </w:rPr>
        <w:t xml:space="preserve">retendents ir tiesīgi slēgt iepirkuma līgumu un Pasūtītājs ir nosūtījis izraudzītājam </w:t>
      </w:r>
      <w:r w:rsidR="00253965">
        <w:rPr>
          <w:rFonts w:ascii="Times New Roman" w:hAnsi="Times New Roman" w:cs="Times New Roman"/>
        </w:rPr>
        <w:t>P</w:t>
      </w:r>
      <w:r w:rsidR="00253965" w:rsidRPr="00BD0BE2">
        <w:rPr>
          <w:rFonts w:ascii="Times New Roman" w:hAnsi="Times New Roman" w:cs="Times New Roman"/>
        </w:rPr>
        <w:t xml:space="preserve">retendentam iepirkuma līgumu parakstīšanai, Pasūtītājs pieņem lēmumu </w:t>
      </w:r>
      <w:r w:rsidR="005E162E">
        <w:rPr>
          <w:rFonts w:ascii="Times New Roman" w:hAnsi="Times New Roman" w:cs="Times New Roman"/>
        </w:rPr>
        <w:t>par iesp</w:t>
      </w:r>
      <w:r w:rsidR="00253965">
        <w:rPr>
          <w:rFonts w:ascii="Times New Roman" w:hAnsi="Times New Roman" w:cs="Times New Roman"/>
        </w:rPr>
        <w:t>ējamo līguma sl</w:t>
      </w:r>
      <w:r w:rsidR="005E162E">
        <w:rPr>
          <w:rFonts w:ascii="Times New Roman" w:hAnsi="Times New Roman" w:cs="Times New Roman"/>
        </w:rPr>
        <w:t xml:space="preserve">ēgšanu ar </w:t>
      </w:r>
      <w:r w:rsidR="00253965" w:rsidRPr="00BD0BE2">
        <w:rPr>
          <w:rFonts w:ascii="Times New Roman" w:hAnsi="Times New Roman" w:cs="Times New Roman"/>
        </w:rPr>
        <w:t>nākam</w:t>
      </w:r>
      <w:r w:rsidR="005E162E">
        <w:rPr>
          <w:rFonts w:ascii="Times New Roman" w:hAnsi="Times New Roman" w:cs="Times New Roman"/>
        </w:rPr>
        <w:t>o</w:t>
      </w:r>
      <w:r w:rsidR="00253965" w:rsidRPr="00BD0BE2">
        <w:rPr>
          <w:rFonts w:ascii="Times New Roman" w:hAnsi="Times New Roman" w:cs="Times New Roman"/>
        </w:rPr>
        <w:t xml:space="preserve"> saimnieciski visizdevīgāk</w:t>
      </w:r>
      <w:r w:rsidR="005E162E">
        <w:rPr>
          <w:rFonts w:ascii="Times New Roman" w:hAnsi="Times New Roman" w:cs="Times New Roman"/>
        </w:rPr>
        <w:t>o</w:t>
      </w:r>
      <w:r w:rsidR="00253965" w:rsidRPr="00BD0BE2">
        <w:rPr>
          <w:rFonts w:ascii="Times New Roman" w:hAnsi="Times New Roman" w:cs="Times New Roman"/>
        </w:rPr>
        <w:t xml:space="preserve"> </w:t>
      </w:r>
      <w:r w:rsidR="005E162E">
        <w:rPr>
          <w:rFonts w:ascii="Times New Roman" w:hAnsi="Times New Roman" w:cs="Times New Roman"/>
        </w:rPr>
        <w:t>Pretendentu</w:t>
      </w:r>
      <w:r w:rsidR="00253965" w:rsidRPr="00BD0BE2">
        <w:rPr>
          <w:rFonts w:ascii="Times New Roman" w:hAnsi="Times New Roman" w:cs="Times New Roman"/>
        </w:rPr>
        <w:t>, vai pārtraukt iepirkumu, neizvēloties nevienu piedāvājumu.</w:t>
      </w:r>
      <w:r w:rsidR="005E162E">
        <w:rPr>
          <w:rFonts w:ascii="Times New Roman" w:hAnsi="Times New Roman" w:cs="Times New Roman"/>
        </w:rPr>
        <w:t xml:space="preserve"> Pieņemot lēmumu par iespējamo līguma slēgšanu ar </w:t>
      </w:r>
      <w:r w:rsidR="005E162E" w:rsidRPr="00BD0BE2">
        <w:rPr>
          <w:rFonts w:ascii="Times New Roman" w:hAnsi="Times New Roman" w:cs="Times New Roman"/>
        </w:rPr>
        <w:t>nākam</w:t>
      </w:r>
      <w:r w:rsidR="005E162E">
        <w:rPr>
          <w:rFonts w:ascii="Times New Roman" w:hAnsi="Times New Roman" w:cs="Times New Roman"/>
        </w:rPr>
        <w:t>o</w:t>
      </w:r>
      <w:r w:rsidR="005E162E" w:rsidRPr="00BD0BE2">
        <w:rPr>
          <w:rFonts w:ascii="Times New Roman" w:hAnsi="Times New Roman" w:cs="Times New Roman"/>
        </w:rPr>
        <w:t xml:space="preserve"> saimnieciski visizdevīgāk</w:t>
      </w:r>
      <w:r w:rsidR="005E162E">
        <w:rPr>
          <w:rFonts w:ascii="Times New Roman" w:hAnsi="Times New Roman" w:cs="Times New Roman"/>
        </w:rPr>
        <w:t>o</w:t>
      </w:r>
      <w:r w:rsidR="005E162E" w:rsidRPr="00BD0BE2">
        <w:rPr>
          <w:rFonts w:ascii="Times New Roman" w:hAnsi="Times New Roman" w:cs="Times New Roman"/>
        </w:rPr>
        <w:t xml:space="preserve"> </w:t>
      </w:r>
      <w:r w:rsidR="005E162E">
        <w:rPr>
          <w:rFonts w:ascii="Times New Roman" w:hAnsi="Times New Roman" w:cs="Times New Roman"/>
        </w:rPr>
        <w:t>Pretendentu</w:t>
      </w:r>
      <w:r w:rsidR="005E162E" w:rsidRPr="00BD0BE2">
        <w:rPr>
          <w:rFonts w:ascii="Times New Roman" w:hAnsi="Times New Roman" w:cs="Times New Roman"/>
        </w:rPr>
        <w:t>,</w:t>
      </w:r>
      <w:r w:rsidR="005E162E">
        <w:rPr>
          <w:rFonts w:ascii="Times New Roman" w:hAnsi="Times New Roman" w:cs="Times New Roman"/>
        </w:rPr>
        <w:t xml:space="preserve"> komisija attiecībā uz to veic </w:t>
      </w:r>
      <w:r w:rsidRPr="005E162E">
        <w:rPr>
          <w:rFonts w:ascii="Times New Roman" w:hAnsi="Times New Roman"/>
          <w:bCs/>
        </w:rPr>
        <w:t xml:space="preserve">pārbaudi atbilstoši </w:t>
      </w:r>
      <w:r w:rsidR="000F4DFA" w:rsidRPr="005E162E">
        <w:rPr>
          <w:rFonts w:ascii="Times New Roman" w:hAnsi="Times New Roman"/>
          <w:bCs/>
        </w:rPr>
        <w:t>šīs nodaļas noteikumiem.</w:t>
      </w:r>
    </w:p>
    <w:p w:rsidR="001E762E" w:rsidRDefault="001E762E" w:rsidP="001E762E"/>
    <w:p w:rsidR="009554E1" w:rsidRDefault="009554E1" w:rsidP="009554E1">
      <w:pPr>
        <w:numPr>
          <w:ilvl w:val="0"/>
          <w:numId w:val="2"/>
        </w:numPr>
        <w:shd w:val="clear" w:color="auto" w:fill="C2D69B"/>
        <w:spacing w:before="120" w:after="120"/>
        <w:jc w:val="center"/>
        <w:rPr>
          <w:b/>
        </w:rPr>
      </w:pPr>
      <w:bookmarkStart w:id="8" w:name="_Toc141341765"/>
      <w:bookmarkStart w:id="9" w:name="_Toc141785296"/>
      <w:bookmarkStart w:id="10" w:name="_Toc446364373"/>
      <w:r>
        <w:rPr>
          <w:b/>
        </w:rPr>
        <w:t>Lēmuma izziņošana un līguma slēgšana</w:t>
      </w:r>
    </w:p>
    <w:p w:rsidR="00A16317" w:rsidRPr="005D60AF" w:rsidRDefault="00A16317" w:rsidP="00A16317">
      <w:pPr>
        <w:shd w:val="clear" w:color="auto" w:fill="C2D69B"/>
        <w:spacing w:before="120" w:after="120"/>
        <w:rPr>
          <w:b/>
        </w:rPr>
      </w:pPr>
    </w:p>
    <w:bookmarkEnd w:id="8"/>
    <w:bookmarkEnd w:id="9"/>
    <w:bookmarkEnd w:id="10"/>
    <w:p w:rsidR="00E6667A" w:rsidRPr="006D2688" w:rsidRDefault="00E6667A" w:rsidP="006D2688">
      <w:pPr>
        <w:pStyle w:val="Heading2"/>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saskaņā ar nolikuma </w:t>
      </w:r>
      <w:r w:rsidR="008C4500">
        <w:rPr>
          <w:rFonts w:ascii="Times New Roman" w:hAnsi="Times New Roman" w:cs="Times New Roman"/>
          <w:b w:val="0"/>
          <w:bCs/>
          <w:sz w:val="24"/>
          <w:szCs w:val="24"/>
          <w:lang w:val="lv-LV"/>
        </w:rPr>
        <w:t>1</w:t>
      </w:r>
      <w:r w:rsidR="00670935">
        <w:rPr>
          <w:rFonts w:ascii="Times New Roman" w:hAnsi="Times New Roman" w:cs="Times New Roman"/>
          <w:b w:val="0"/>
          <w:bCs/>
          <w:sz w:val="24"/>
          <w:szCs w:val="24"/>
          <w:lang w:val="lv-LV"/>
        </w:rPr>
        <w:t>2</w:t>
      </w:r>
      <w:r w:rsidRPr="006D2688">
        <w:rPr>
          <w:rFonts w:ascii="Times New Roman" w:hAnsi="Times New Roman" w:cs="Times New Roman"/>
          <w:b w:val="0"/>
          <w:bCs/>
          <w:sz w:val="24"/>
          <w:szCs w:val="24"/>
          <w:lang w:val="lv-LV"/>
        </w:rPr>
        <w:t>.</w:t>
      </w:r>
      <w:r w:rsidR="008C4500">
        <w:rPr>
          <w:rFonts w:ascii="Times New Roman" w:hAnsi="Times New Roman" w:cs="Times New Roman"/>
          <w:b w:val="0"/>
          <w:bCs/>
          <w:sz w:val="24"/>
          <w:szCs w:val="24"/>
          <w:lang w:val="lv-LV"/>
        </w:rPr>
        <w:t xml:space="preserve"> un 1</w:t>
      </w:r>
      <w:r w:rsidR="00670935">
        <w:rPr>
          <w:rFonts w:ascii="Times New Roman" w:hAnsi="Times New Roman" w:cs="Times New Roman"/>
          <w:b w:val="0"/>
          <w:bCs/>
          <w:sz w:val="24"/>
          <w:szCs w:val="24"/>
          <w:lang w:val="lv-LV"/>
        </w:rPr>
        <w:t>3</w:t>
      </w:r>
      <w:r w:rsidR="008C4500">
        <w:rPr>
          <w:rFonts w:ascii="Times New Roman" w:hAnsi="Times New Roman" w:cs="Times New Roman"/>
          <w:b w:val="0"/>
          <w:bCs/>
          <w:sz w:val="24"/>
          <w:szCs w:val="24"/>
          <w:lang w:val="lv-LV"/>
        </w:rPr>
        <w:t>.</w:t>
      </w:r>
      <w:r w:rsidRPr="006D2688">
        <w:rPr>
          <w:rFonts w:ascii="Times New Roman" w:hAnsi="Times New Roman" w:cs="Times New Roman"/>
          <w:b w:val="0"/>
          <w:bCs/>
          <w:sz w:val="24"/>
          <w:szCs w:val="24"/>
          <w:lang w:val="lv-LV"/>
        </w:rPr>
        <w:t>nodaļā</w:t>
      </w:r>
      <w:r w:rsidRPr="006D2688">
        <w:rPr>
          <w:rFonts w:ascii="Times New Roman" w:hAnsi="Times New Roman" w:cs="Times New Roman"/>
          <w:b w:val="0"/>
          <w:bCs/>
          <w:sz w:val="24"/>
          <w:szCs w:val="24"/>
        </w:rPr>
        <w:t xml:space="preserve"> noteikto kārtību nosaka </w:t>
      </w:r>
      <w:r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w:t>
      </w:r>
      <w:r w:rsidR="0047106B" w:rsidRPr="006D2688">
        <w:rPr>
          <w:rFonts w:ascii="Times New Roman" w:hAnsi="Times New Roman" w:cs="Times New Roman"/>
          <w:b w:val="0"/>
          <w:bCs/>
          <w:sz w:val="24"/>
          <w:szCs w:val="24"/>
          <w:lang w:val="lv-LV"/>
        </w:rPr>
        <w:t>piedāvājumu</w:t>
      </w:r>
      <w:r w:rsidRPr="006D2688">
        <w:rPr>
          <w:rFonts w:ascii="Times New Roman" w:hAnsi="Times New Roman" w:cs="Times New Roman"/>
          <w:b w:val="0"/>
          <w:bCs/>
          <w:sz w:val="24"/>
          <w:szCs w:val="24"/>
        </w:rPr>
        <w:t xml:space="preserve"> un pieņem lēmumu par iepirkuma līguma slēgšanu ar </w:t>
      </w:r>
      <w:r w:rsidR="0047106B" w:rsidRPr="006D2688">
        <w:rPr>
          <w:rFonts w:ascii="Times New Roman" w:hAnsi="Times New Roman" w:cs="Times New Roman"/>
          <w:b w:val="0"/>
          <w:bCs/>
          <w:sz w:val="24"/>
          <w:szCs w:val="24"/>
          <w:lang w:val="lv-LV"/>
        </w:rPr>
        <w:t xml:space="preserve">attiecīgo </w:t>
      </w:r>
      <w:r w:rsidRPr="006D2688">
        <w:rPr>
          <w:rFonts w:ascii="Times New Roman" w:hAnsi="Times New Roman" w:cs="Times New Roman"/>
          <w:b w:val="0"/>
          <w:bCs/>
          <w:sz w:val="24"/>
          <w:szCs w:val="24"/>
        </w:rPr>
        <w:t>Pretendentu</w:t>
      </w:r>
      <w:r w:rsidR="0047106B"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3 (trīs) darbdienu laikā vienlaikus informē visus Pretendentus par pieņemto lēmumu attiecībā uz iepirkuma līguma slēgšanu.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komisija ne vēlāk kā 3 (trīs) darbdienu laikā pēc Pretendentu informēšanas saskaņā ar Publisko iepirkumu likuma 32.panta otro daļu iesniedz publicēšanai paziņojumu par iepirkuma procedūras rezultātiem</w:t>
      </w:r>
      <w:r w:rsidR="00261D29"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līgumu ar izraudzīto Pretendentu slēdz ne agrāk kā nākamajā darbdienā pēc nogaidīšanas termiņa beigām (10 dienas pēc dienas, ka</w:t>
      </w:r>
      <w:r w:rsidR="00261D29" w:rsidRPr="006D2688">
        <w:rPr>
          <w:rFonts w:ascii="Times New Roman" w:hAnsi="Times New Roman" w:cs="Times New Roman"/>
          <w:b w:val="0"/>
          <w:bCs/>
          <w:sz w:val="24"/>
          <w:szCs w:val="24"/>
        </w:rPr>
        <w:t>d Publisko iepirkumu likuma 32.</w:t>
      </w:r>
      <w:r w:rsidRPr="006D2688">
        <w:rPr>
          <w:rFonts w:ascii="Times New Roman" w:hAnsi="Times New Roman" w:cs="Times New Roman"/>
          <w:b w:val="0"/>
          <w:bCs/>
          <w:sz w:val="24"/>
          <w:szCs w:val="24"/>
        </w:rPr>
        <w:t xml:space="preserve">pantā minētā informācija nosūtīta visiem Pretendentiem pa faksu vai elektroniski, izmantojot drošu elektronisko parakstu, vai nodota personiski un papildus viena darbdiena vai 15 dienas pēc dienas, kad Publisko iepirkumu likuma 32. pantā minētā informācija nosūtīta kaut vienam </w:t>
      </w:r>
      <w:r w:rsidRPr="006D2688">
        <w:rPr>
          <w:rFonts w:ascii="Times New Roman" w:hAnsi="Times New Roman" w:cs="Times New Roman"/>
          <w:b w:val="0"/>
          <w:bCs/>
          <w:sz w:val="24"/>
          <w:szCs w:val="24"/>
        </w:rPr>
        <w:lastRenderedPageBreak/>
        <w:t xml:space="preserve">pretendentam pa pastu un papildus viena darbdiena), ja Iepirkumu uzraudzības birojā nav Publisko iepirkumu likuma 83. pantā noteiktajā kārtībā iesniegts iesniegums par iepirkuma procedūras pārkāpumiem.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Paziņojumā, ko Pasūtītājs nosūta noraidītajam Pretendentam, tiek norādīts detalizēts </w:t>
      </w:r>
      <w:r w:rsidR="00261D29" w:rsidRPr="006D2688">
        <w:rPr>
          <w:rFonts w:ascii="Times New Roman" w:hAnsi="Times New Roman" w:cs="Times New Roman"/>
          <w:b w:val="0"/>
          <w:bCs/>
          <w:sz w:val="24"/>
          <w:szCs w:val="24"/>
          <w:lang w:val="lv-LV"/>
        </w:rPr>
        <w:t xml:space="preserve">piedāvājuma noraidīšanas </w:t>
      </w:r>
      <w:r w:rsidRPr="006D2688">
        <w:rPr>
          <w:rFonts w:ascii="Times New Roman" w:hAnsi="Times New Roman" w:cs="Times New Roman"/>
          <w:b w:val="0"/>
          <w:bCs/>
          <w:sz w:val="24"/>
          <w:szCs w:val="24"/>
        </w:rPr>
        <w:t>pamatojums</w:t>
      </w:r>
      <w:r w:rsidR="00261D29" w:rsidRPr="006D2688">
        <w:rPr>
          <w:rFonts w:ascii="Times New Roman" w:hAnsi="Times New Roman" w:cs="Times New Roman"/>
          <w:b w:val="0"/>
          <w:bCs/>
          <w:sz w:val="24"/>
          <w:szCs w:val="24"/>
          <w:lang w:val="lv-LV"/>
        </w:rPr>
        <w:t>.</w:t>
      </w:r>
    </w:p>
    <w:p w:rsidR="00A92BF9"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Pirms lēmuma pieņemšanas par līguma noslēgšanu ar nākamo Pretendentu, kura piedāvājums atzīts par </w:t>
      </w:r>
      <w:r w:rsidR="0077393E"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w:t>
      </w:r>
      <w:r w:rsidR="007D0E91" w:rsidRPr="006D2688">
        <w:rPr>
          <w:rFonts w:ascii="Times New Roman" w:hAnsi="Times New Roman" w:cs="Times New Roman"/>
          <w:b w:val="0"/>
          <w:bCs/>
          <w:sz w:val="24"/>
          <w:szCs w:val="24"/>
          <w:lang w:val="lv-LV"/>
        </w:rPr>
        <w:t xml:space="preserve">var </w:t>
      </w:r>
      <w:r w:rsidRPr="006D2688">
        <w:rPr>
          <w:rFonts w:ascii="Times New Roman" w:hAnsi="Times New Roman" w:cs="Times New Roman"/>
          <w:b w:val="0"/>
          <w:bCs/>
          <w:sz w:val="24"/>
          <w:szCs w:val="24"/>
        </w:rPr>
        <w:t>pieņem</w:t>
      </w:r>
      <w:r w:rsidR="007D0E91" w:rsidRPr="006D2688">
        <w:rPr>
          <w:rFonts w:ascii="Times New Roman" w:hAnsi="Times New Roman" w:cs="Times New Roman"/>
          <w:b w:val="0"/>
          <w:bCs/>
          <w:sz w:val="24"/>
          <w:szCs w:val="24"/>
          <w:lang w:val="lv-LV"/>
        </w:rPr>
        <w:t>t</w:t>
      </w:r>
      <w:r w:rsidRPr="006D2688">
        <w:rPr>
          <w:rFonts w:ascii="Times New Roman" w:hAnsi="Times New Roman" w:cs="Times New Roman"/>
          <w:b w:val="0"/>
          <w:bCs/>
          <w:sz w:val="24"/>
          <w:szCs w:val="24"/>
        </w:rPr>
        <w:t xml:space="preserve"> lēmumu </w:t>
      </w:r>
      <w:r w:rsidR="007D0E91" w:rsidRPr="006D2688">
        <w:rPr>
          <w:rFonts w:ascii="Times New Roman" w:hAnsi="Times New Roman" w:cs="Times New Roman"/>
          <w:b w:val="0"/>
          <w:bCs/>
          <w:sz w:val="24"/>
          <w:szCs w:val="24"/>
          <w:lang w:val="lv-LV"/>
        </w:rPr>
        <w:t>par attiecīgā Pretendenta piedāvājuma noraidīšanu.</w:t>
      </w:r>
      <w:r w:rsidR="00A92BF9"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Ar </w:t>
      </w:r>
      <w:r w:rsidRPr="006D2688">
        <w:rPr>
          <w:rFonts w:ascii="Times New Roman" w:hAnsi="Times New Roman" w:cs="Times New Roman"/>
          <w:b w:val="0"/>
          <w:bCs/>
          <w:sz w:val="24"/>
          <w:szCs w:val="24"/>
          <w:lang w:val="lv-LV"/>
        </w:rPr>
        <w:t>iepirkumā</w:t>
      </w:r>
      <w:r w:rsidRPr="006D2688">
        <w:rPr>
          <w:rFonts w:ascii="Times New Roman" w:hAnsi="Times New Roman" w:cs="Times New Roman"/>
          <w:b w:val="0"/>
          <w:bCs/>
          <w:sz w:val="24"/>
          <w:szCs w:val="24"/>
        </w:rPr>
        <w:t xml:space="preserve"> izraudzīto Pretendentu tiks slēgts līgums saskaņā ar nolikuma </w:t>
      </w:r>
      <w:r w:rsidR="00FE1823" w:rsidRPr="00FE1823">
        <w:rPr>
          <w:rFonts w:ascii="Times New Roman" w:hAnsi="Times New Roman" w:cs="Times New Roman"/>
          <w:b w:val="0"/>
          <w:bCs/>
          <w:sz w:val="24"/>
          <w:szCs w:val="24"/>
          <w:lang w:val="lv-LV"/>
        </w:rPr>
        <w:t>8</w:t>
      </w:r>
      <w:r w:rsidRPr="00FE1823">
        <w:rPr>
          <w:rFonts w:ascii="Times New Roman" w:hAnsi="Times New Roman" w:cs="Times New Roman"/>
          <w:b w:val="0"/>
          <w:bCs/>
          <w:sz w:val="24"/>
          <w:szCs w:val="24"/>
        </w:rPr>
        <w:t>. pielikumā</w:t>
      </w:r>
      <w:r w:rsidRPr="006D2688">
        <w:rPr>
          <w:rFonts w:ascii="Times New Roman" w:hAnsi="Times New Roman" w:cs="Times New Roman"/>
          <w:b w:val="0"/>
          <w:bCs/>
          <w:sz w:val="24"/>
          <w:szCs w:val="24"/>
        </w:rPr>
        <w:t xml:space="preserve"> pievienoto līguma projektu, kas ir šī nolikuma neatņemama sastāvdaļa.</w:t>
      </w:r>
      <w:r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līgums tiks </w:t>
      </w:r>
      <w:r w:rsidR="006D2688" w:rsidRPr="006D2688">
        <w:rPr>
          <w:rFonts w:ascii="Times New Roman" w:hAnsi="Times New Roman" w:cs="Times New Roman"/>
          <w:b w:val="0"/>
          <w:bCs/>
          <w:sz w:val="24"/>
          <w:szCs w:val="24"/>
          <w:lang w:val="lv-LV"/>
        </w:rPr>
        <w:t>slēgts</w:t>
      </w:r>
      <w:r w:rsidRPr="006D2688">
        <w:rPr>
          <w:rFonts w:ascii="Times New Roman" w:hAnsi="Times New Roman" w:cs="Times New Roman"/>
          <w:b w:val="0"/>
          <w:bCs/>
          <w:sz w:val="24"/>
          <w:szCs w:val="24"/>
        </w:rPr>
        <w:t xml:space="preserve">, pamatojoties uz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nolikumu un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uzvarētāja piedāvājumu. </w:t>
      </w:r>
    </w:p>
    <w:p w:rsidR="001E762E" w:rsidRDefault="001E762E" w:rsidP="001E762E">
      <w:pPr>
        <w:tabs>
          <w:tab w:val="num" w:pos="567"/>
        </w:tabs>
        <w:spacing w:before="120" w:after="60"/>
        <w:ind w:left="426" w:hanging="426"/>
        <w:rPr>
          <w:b/>
        </w:rPr>
      </w:pPr>
    </w:p>
    <w:p w:rsidR="001E762E" w:rsidRDefault="001E762E" w:rsidP="001E762E">
      <w:pPr>
        <w:spacing w:before="120" w:after="60"/>
        <w:rPr>
          <w:b/>
        </w:rPr>
      </w:pPr>
    </w:p>
    <w:p w:rsidR="001E762E" w:rsidRPr="00DA7E74" w:rsidRDefault="001E762E" w:rsidP="001E762E">
      <w:pPr>
        <w:spacing w:before="120" w:after="60"/>
      </w:pPr>
      <w:r w:rsidRPr="00DA7E74">
        <w:rPr>
          <w:b/>
        </w:rPr>
        <w:t>Pielikumā:</w:t>
      </w:r>
    </w:p>
    <w:p w:rsidR="00FE1823" w:rsidRPr="00DA7E74" w:rsidRDefault="00FE1823" w:rsidP="001E762E">
      <w:pPr>
        <w:numPr>
          <w:ilvl w:val="0"/>
          <w:numId w:val="4"/>
        </w:numPr>
        <w:ind w:left="0" w:firstLine="0"/>
      </w:pPr>
      <w:r w:rsidRPr="00DA7E74">
        <w:t>Tehniskā specifikācija;</w:t>
      </w:r>
    </w:p>
    <w:p w:rsidR="001E762E" w:rsidRPr="00DA7E74" w:rsidRDefault="001E762E" w:rsidP="001E762E">
      <w:pPr>
        <w:numPr>
          <w:ilvl w:val="0"/>
          <w:numId w:val="4"/>
        </w:numPr>
        <w:ind w:left="0" w:firstLine="0"/>
      </w:pPr>
      <w:r w:rsidRPr="00DA7E74">
        <w:t>Pieteikums dalībai iepirkumā;</w:t>
      </w:r>
    </w:p>
    <w:p w:rsidR="001E762E" w:rsidRPr="00DA7E74" w:rsidRDefault="00B55900" w:rsidP="001E762E">
      <w:pPr>
        <w:numPr>
          <w:ilvl w:val="0"/>
          <w:numId w:val="4"/>
        </w:numPr>
        <w:ind w:left="0" w:firstLine="0"/>
      </w:pPr>
      <w:r w:rsidRPr="00DA7E74">
        <w:t>Pretendenta pieredzes apraksta forma</w:t>
      </w:r>
      <w:r w:rsidR="001E762E" w:rsidRPr="00DA7E74">
        <w:t>;</w:t>
      </w:r>
    </w:p>
    <w:p w:rsidR="00B55900" w:rsidRPr="00DA7E74" w:rsidRDefault="00B55900" w:rsidP="001E762E">
      <w:pPr>
        <w:numPr>
          <w:ilvl w:val="0"/>
          <w:numId w:val="4"/>
        </w:numPr>
        <w:ind w:left="0" w:firstLine="0"/>
      </w:pPr>
      <w:r w:rsidRPr="00DA7E74">
        <w:t>Speciālistu pieredzes apraksts;</w:t>
      </w:r>
    </w:p>
    <w:p w:rsidR="00B55900" w:rsidRPr="00DA7E74" w:rsidRDefault="00B55900" w:rsidP="00B55900">
      <w:pPr>
        <w:numPr>
          <w:ilvl w:val="0"/>
          <w:numId w:val="4"/>
        </w:numPr>
        <w:ind w:left="0" w:firstLine="0"/>
      </w:pPr>
      <w:r w:rsidRPr="00DA7E74">
        <w:t>Apakšuzņēmēju saraksta forma;</w:t>
      </w:r>
    </w:p>
    <w:p w:rsidR="00B55900" w:rsidRPr="00DA7E74" w:rsidRDefault="00B55900" w:rsidP="00B55900">
      <w:pPr>
        <w:numPr>
          <w:ilvl w:val="0"/>
          <w:numId w:val="4"/>
        </w:numPr>
        <w:ind w:left="0" w:firstLine="0"/>
      </w:pPr>
      <w:r w:rsidRPr="00DA7E74">
        <w:t>Apakšuzņēmēju saraksts;</w:t>
      </w:r>
    </w:p>
    <w:p w:rsidR="00B55900" w:rsidRPr="00DA7E74" w:rsidRDefault="00B55900" w:rsidP="00B55900">
      <w:pPr>
        <w:numPr>
          <w:ilvl w:val="0"/>
          <w:numId w:val="4"/>
        </w:numPr>
        <w:ind w:left="0" w:firstLine="0"/>
      </w:pPr>
      <w:r w:rsidRPr="00DA7E74">
        <w:t>Finanšu piedāvājuma forma;</w:t>
      </w:r>
    </w:p>
    <w:p w:rsidR="001E762E" w:rsidRDefault="00DA7E74" w:rsidP="001E762E">
      <w:pPr>
        <w:numPr>
          <w:ilvl w:val="0"/>
          <w:numId w:val="4"/>
        </w:numPr>
        <w:ind w:left="0" w:firstLine="0"/>
      </w:pPr>
      <w:r w:rsidRPr="00DA7E74">
        <w:t>Līguma projekts</w:t>
      </w:r>
      <w:r w:rsidR="00641702">
        <w:t>;</w:t>
      </w:r>
    </w:p>
    <w:p w:rsidR="00B713CB" w:rsidRDefault="00611E47" w:rsidP="00DA7E74">
      <w:pPr>
        <w:numPr>
          <w:ilvl w:val="0"/>
          <w:numId w:val="4"/>
        </w:numPr>
        <w:ind w:left="0" w:firstLine="0"/>
      </w:pPr>
      <w:r>
        <w:t>Piedāvājuma nodrošinājuma forma.</w:t>
      </w:r>
    </w:p>
    <w:sectPr w:rsidR="00B713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C8" w:rsidRDefault="003F3EC8" w:rsidP="00801074">
      <w:r>
        <w:separator/>
      </w:r>
    </w:p>
  </w:endnote>
  <w:endnote w:type="continuationSeparator" w:id="0">
    <w:p w:rsidR="003F3EC8" w:rsidRDefault="003F3EC8" w:rsidP="0080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C8" w:rsidRDefault="003F3EC8" w:rsidP="00801074">
      <w:r>
        <w:separator/>
      </w:r>
    </w:p>
  </w:footnote>
  <w:footnote w:type="continuationSeparator" w:id="0">
    <w:p w:rsidR="003F3EC8" w:rsidRDefault="003F3EC8" w:rsidP="00801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9132F5"/>
    <w:multiLevelType w:val="multilevel"/>
    <w:tmpl w:val="5D82E2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7">
    <w:nsid w:val="196B5654"/>
    <w:multiLevelType w:val="multilevel"/>
    <w:tmpl w:val="A4CCAFE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2D162E"/>
    <w:multiLevelType w:val="hybridMultilevel"/>
    <w:tmpl w:val="21D8B7EA"/>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9">
    <w:nsid w:val="1ECA5E8F"/>
    <w:multiLevelType w:val="multilevel"/>
    <w:tmpl w:val="CEE2299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20AD5631"/>
    <w:multiLevelType w:val="hybridMultilevel"/>
    <w:tmpl w:val="ED0A57AE"/>
    <w:lvl w:ilvl="0" w:tplc="726C173E">
      <w:start w:val="1"/>
      <w:numFmt w:val="decimal"/>
      <w:lvlText w:val="%1)"/>
      <w:lvlJc w:val="left"/>
      <w:pPr>
        <w:ind w:left="1494" w:hanging="360"/>
      </w:pPr>
      <w:rPr>
        <w:rFonts w:eastAsia="Times New Roman"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1">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3725EC"/>
    <w:multiLevelType w:val="multilevel"/>
    <w:tmpl w:val="FAD68AB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442F0275"/>
    <w:multiLevelType w:val="multilevel"/>
    <w:tmpl w:val="E7A2BC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3060"/>
        </w:tabs>
        <w:ind w:left="306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nsid w:val="52ED04E9"/>
    <w:multiLevelType w:val="hybridMultilevel"/>
    <w:tmpl w:val="A6E41646"/>
    <w:lvl w:ilvl="0" w:tplc="818EA4EE">
      <w:start w:val="11"/>
      <w:numFmt w:val="bullet"/>
      <w:lvlText w:val="-"/>
      <w:lvlJc w:val="left"/>
      <w:pPr>
        <w:tabs>
          <w:tab w:val="num" w:pos="428"/>
        </w:tabs>
        <w:ind w:left="428" w:hanging="360"/>
      </w:pPr>
      <w:rPr>
        <w:rFonts w:ascii="Arial" w:eastAsia="Times New Roman" w:hAnsi="Arial" w:hint="default"/>
      </w:rPr>
    </w:lvl>
    <w:lvl w:ilvl="1" w:tplc="04260003">
      <w:start w:val="1"/>
      <w:numFmt w:val="bullet"/>
      <w:lvlText w:val="o"/>
      <w:lvlJc w:val="left"/>
      <w:pPr>
        <w:tabs>
          <w:tab w:val="num" w:pos="1148"/>
        </w:tabs>
        <w:ind w:left="1148" w:hanging="360"/>
      </w:pPr>
      <w:rPr>
        <w:rFonts w:ascii="Courier New" w:hAnsi="Courier New" w:cs="Courier New" w:hint="default"/>
      </w:rPr>
    </w:lvl>
    <w:lvl w:ilvl="2" w:tplc="04260005">
      <w:start w:val="1"/>
      <w:numFmt w:val="bullet"/>
      <w:lvlText w:val=""/>
      <w:lvlJc w:val="left"/>
      <w:pPr>
        <w:tabs>
          <w:tab w:val="num" w:pos="1868"/>
        </w:tabs>
        <w:ind w:left="1868" w:hanging="360"/>
      </w:pPr>
      <w:rPr>
        <w:rFonts w:ascii="Wingdings" w:hAnsi="Wingdings" w:cs="Wingdings" w:hint="default"/>
      </w:rPr>
    </w:lvl>
    <w:lvl w:ilvl="3" w:tplc="04260001">
      <w:start w:val="1"/>
      <w:numFmt w:val="bullet"/>
      <w:lvlText w:val=""/>
      <w:lvlJc w:val="left"/>
      <w:pPr>
        <w:tabs>
          <w:tab w:val="num" w:pos="2588"/>
        </w:tabs>
        <w:ind w:left="2588" w:hanging="360"/>
      </w:pPr>
      <w:rPr>
        <w:rFonts w:ascii="Symbol" w:hAnsi="Symbol" w:cs="Symbol" w:hint="default"/>
      </w:rPr>
    </w:lvl>
    <w:lvl w:ilvl="4" w:tplc="04260003">
      <w:start w:val="1"/>
      <w:numFmt w:val="bullet"/>
      <w:lvlText w:val="o"/>
      <w:lvlJc w:val="left"/>
      <w:pPr>
        <w:tabs>
          <w:tab w:val="num" w:pos="3308"/>
        </w:tabs>
        <w:ind w:left="3308" w:hanging="360"/>
      </w:pPr>
      <w:rPr>
        <w:rFonts w:ascii="Courier New" w:hAnsi="Courier New" w:cs="Courier New" w:hint="default"/>
      </w:rPr>
    </w:lvl>
    <w:lvl w:ilvl="5" w:tplc="04260005">
      <w:start w:val="1"/>
      <w:numFmt w:val="bullet"/>
      <w:lvlText w:val=""/>
      <w:lvlJc w:val="left"/>
      <w:pPr>
        <w:tabs>
          <w:tab w:val="num" w:pos="4028"/>
        </w:tabs>
        <w:ind w:left="4028" w:hanging="360"/>
      </w:pPr>
      <w:rPr>
        <w:rFonts w:ascii="Wingdings" w:hAnsi="Wingdings" w:cs="Wingdings" w:hint="default"/>
      </w:rPr>
    </w:lvl>
    <w:lvl w:ilvl="6" w:tplc="04260001">
      <w:start w:val="1"/>
      <w:numFmt w:val="bullet"/>
      <w:lvlText w:val=""/>
      <w:lvlJc w:val="left"/>
      <w:pPr>
        <w:tabs>
          <w:tab w:val="num" w:pos="4748"/>
        </w:tabs>
        <w:ind w:left="4748" w:hanging="360"/>
      </w:pPr>
      <w:rPr>
        <w:rFonts w:ascii="Symbol" w:hAnsi="Symbol" w:cs="Symbol" w:hint="default"/>
      </w:rPr>
    </w:lvl>
    <w:lvl w:ilvl="7" w:tplc="04260003">
      <w:start w:val="1"/>
      <w:numFmt w:val="bullet"/>
      <w:lvlText w:val="o"/>
      <w:lvlJc w:val="left"/>
      <w:pPr>
        <w:tabs>
          <w:tab w:val="num" w:pos="5468"/>
        </w:tabs>
        <w:ind w:left="5468" w:hanging="360"/>
      </w:pPr>
      <w:rPr>
        <w:rFonts w:ascii="Courier New" w:hAnsi="Courier New" w:cs="Courier New" w:hint="default"/>
      </w:rPr>
    </w:lvl>
    <w:lvl w:ilvl="8" w:tplc="04260005">
      <w:start w:val="1"/>
      <w:numFmt w:val="bullet"/>
      <w:lvlText w:val=""/>
      <w:lvlJc w:val="left"/>
      <w:pPr>
        <w:tabs>
          <w:tab w:val="num" w:pos="6188"/>
        </w:tabs>
        <w:ind w:left="6188" w:hanging="360"/>
      </w:pPr>
      <w:rPr>
        <w:rFonts w:ascii="Wingdings" w:hAnsi="Wingdings" w:cs="Wingdings" w:hint="default"/>
      </w:rPr>
    </w:lvl>
  </w:abstractNum>
  <w:abstractNum w:abstractNumId="17">
    <w:nsid w:val="55DA4FA1"/>
    <w:multiLevelType w:val="hybridMultilevel"/>
    <w:tmpl w:val="9C6EA570"/>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3B5E18CC">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8">
    <w:nsid w:val="59B7786B"/>
    <w:multiLevelType w:val="hybridMultilevel"/>
    <w:tmpl w:val="E1B6B404"/>
    <w:lvl w:ilvl="0" w:tplc="D702DEA6">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FF61FA8"/>
    <w:multiLevelType w:val="hybridMultilevel"/>
    <w:tmpl w:val="1E82B6CC"/>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646626C8">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0">
    <w:nsid w:val="61611C32"/>
    <w:multiLevelType w:val="hybridMultilevel"/>
    <w:tmpl w:val="53D22EA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21509A4"/>
    <w:multiLevelType w:val="multilevel"/>
    <w:tmpl w:val="5D9CB9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626D4454"/>
    <w:multiLevelType w:val="hybridMultilevel"/>
    <w:tmpl w:val="FA7616F6"/>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3">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nsid w:val="7BB47D96"/>
    <w:multiLevelType w:val="multilevel"/>
    <w:tmpl w:val="37681076"/>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EFC65DE"/>
    <w:multiLevelType w:val="multilevel"/>
    <w:tmpl w:val="DC7C026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224"/>
        </w:tabs>
        <w:ind w:left="122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17"/>
  </w:num>
  <w:num w:numId="14">
    <w:abstractNumId w:val="8"/>
  </w:num>
  <w:num w:numId="15">
    <w:abstractNumId w:val="22"/>
  </w:num>
  <w:num w:numId="16">
    <w:abstractNumId w:val="15"/>
  </w:num>
  <w:num w:numId="17">
    <w:abstractNumId w:val="6"/>
  </w:num>
  <w:num w:numId="18">
    <w:abstractNumId w:val="5"/>
  </w:num>
  <w:num w:numId="19">
    <w:abstractNumId w:val="9"/>
  </w:num>
  <w:num w:numId="20">
    <w:abstractNumId w:val="16"/>
  </w:num>
  <w:num w:numId="21">
    <w:abstractNumId w:val="10"/>
  </w:num>
  <w:num w:numId="22">
    <w:abstractNumId w:val="20"/>
  </w:num>
  <w:num w:numId="23">
    <w:abstractNumId w:val="24"/>
  </w:num>
  <w:num w:numId="24">
    <w:abstractNumId w:val="18"/>
  </w:num>
  <w:num w:numId="25">
    <w:abstractNumId w:val="26"/>
  </w:num>
  <w:num w:numId="26">
    <w:abstractNumId w:val="14"/>
  </w:num>
  <w:num w:numId="27">
    <w:abstractNumId w:val="1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B0"/>
    <w:rsid w:val="00004235"/>
    <w:rsid w:val="00004D90"/>
    <w:rsid w:val="00007851"/>
    <w:rsid w:val="00010247"/>
    <w:rsid w:val="000206EA"/>
    <w:rsid w:val="00020B23"/>
    <w:rsid w:val="000231DE"/>
    <w:rsid w:val="000252CA"/>
    <w:rsid w:val="00030F17"/>
    <w:rsid w:val="00034893"/>
    <w:rsid w:val="00043FBC"/>
    <w:rsid w:val="0004494F"/>
    <w:rsid w:val="0005513D"/>
    <w:rsid w:val="00061945"/>
    <w:rsid w:val="0006290A"/>
    <w:rsid w:val="00062EB0"/>
    <w:rsid w:val="00071582"/>
    <w:rsid w:val="00080ABB"/>
    <w:rsid w:val="000919CD"/>
    <w:rsid w:val="00091B2B"/>
    <w:rsid w:val="000B01B5"/>
    <w:rsid w:val="000D1596"/>
    <w:rsid w:val="000D2549"/>
    <w:rsid w:val="000E5A57"/>
    <w:rsid w:val="000F39D7"/>
    <w:rsid w:val="000F4DFA"/>
    <w:rsid w:val="000F56B2"/>
    <w:rsid w:val="0010096B"/>
    <w:rsid w:val="00112904"/>
    <w:rsid w:val="001274F0"/>
    <w:rsid w:val="00131962"/>
    <w:rsid w:val="0013330F"/>
    <w:rsid w:val="00134F9D"/>
    <w:rsid w:val="00137DA6"/>
    <w:rsid w:val="00137DE5"/>
    <w:rsid w:val="001435A0"/>
    <w:rsid w:val="0016326A"/>
    <w:rsid w:val="001768E0"/>
    <w:rsid w:val="001C7955"/>
    <w:rsid w:val="001E762E"/>
    <w:rsid w:val="001E7C1C"/>
    <w:rsid w:val="001F4F06"/>
    <w:rsid w:val="00203163"/>
    <w:rsid w:val="00210946"/>
    <w:rsid w:val="002203B8"/>
    <w:rsid w:val="00235DEE"/>
    <w:rsid w:val="00240639"/>
    <w:rsid w:val="00244E44"/>
    <w:rsid w:val="00253965"/>
    <w:rsid w:val="00261D29"/>
    <w:rsid w:val="00264563"/>
    <w:rsid w:val="00266F18"/>
    <w:rsid w:val="0028148A"/>
    <w:rsid w:val="00287613"/>
    <w:rsid w:val="002B6D9A"/>
    <w:rsid w:val="002D4519"/>
    <w:rsid w:val="002E387F"/>
    <w:rsid w:val="002E5DD5"/>
    <w:rsid w:val="002F4743"/>
    <w:rsid w:val="002F490D"/>
    <w:rsid w:val="0031029C"/>
    <w:rsid w:val="00311FD3"/>
    <w:rsid w:val="003143E8"/>
    <w:rsid w:val="00314A12"/>
    <w:rsid w:val="00332282"/>
    <w:rsid w:val="0033575A"/>
    <w:rsid w:val="00343C6C"/>
    <w:rsid w:val="003502AC"/>
    <w:rsid w:val="00351934"/>
    <w:rsid w:val="0038390E"/>
    <w:rsid w:val="003953D1"/>
    <w:rsid w:val="003C6843"/>
    <w:rsid w:val="003D14A3"/>
    <w:rsid w:val="003D3E3B"/>
    <w:rsid w:val="003F3EC8"/>
    <w:rsid w:val="003F4AEC"/>
    <w:rsid w:val="003F77D2"/>
    <w:rsid w:val="00400FBC"/>
    <w:rsid w:val="00410587"/>
    <w:rsid w:val="00433A56"/>
    <w:rsid w:val="004616E9"/>
    <w:rsid w:val="00466FEC"/>
    <w:rsid w:val="0047106B"/>
    <w:rsid w:val="00473B91"/>
    <w:rsid w:val="0049517E"/>
    <w:rsid w:val="004A2A05"/>
    <w:rsid w:val="004A5781"/>
    <w:rsid w:val="004D31C0"/>
    <w:rsid w:val="004E1924"/>
    <w:rsid w:val="004E4366"/>
    <w:rsid w:val="004F4047"/>
    <w:rsid w:val="00503A3D"/>
    <w:rsid w:val="00504836"/>
    <w:rsid w:val="0051117B"/>
    <w:rsid w:val="00517354"/>
    <w:rsid w:val="0052173A"/>
    <w:rsid w:val="00540900"/>
    <w:rsid w:val="005620DB"/>
    <w:rsid w:val="005656FD"/>
    <w:rsid w:val="0057065E"/>
    <w:rsid w:val="00574955"/>
    <w:rsid w:val="00576593"/>
    <w:rsid w:val="00590E6A"/>
    <w:rsid w:val="00591844"/>
    <w:rsid w:val="00593FF3"/>
    <w:rsid w:val="00596D55"/>
    <w:rsid w:val="005B44C1"/>
    <w:rsid w:val="005C066B"/>
    <w:rsid w:val="005C07FD"/>
    <w:rsid w:val="005C0C93"/>
    <w:rsid w:val="005D0476"/>
    <w:rsid w:val="005D5CE8"/>
    <w:rsid w:val="005D60AF"/>
    <w:rsid w:val="005E162E"/>
    <w:rsid w:val="005F232C"/>
    <w:rsid w:val="006112C2"/>
    <w:rsid w:val="00611715"/>
    <w:rsid w:val="00611E47"/>
    <w:rsid w:val="0061531E"/>
    <w:rsid w:val="00623645"/>
    <w:rsid w:val="0063227F"/>
    <w:rsid w:val="00641702"/>
    <w:rsid w:val="006543D8"/>
    <w:rsid w:val="00655503"/>
    <w:rsid w:val="00657740"/>
    <w:rsid w:val="00662BC5"/>
    <w:rsid w:val="00667057"/>
    <w:rsid w:val="00670935"/>
    <w:rsid w:val="006A5EB8"/>
    <w:rsid w:val="006A64E9"/>
    <w:rsid w:val="006B2885"/>
    <w:rsid w:val="006D2688"/>
    <w:rsid w:val="006E2252"/>
    <w:rsid w:val="007174B8"/>
    <w:rsid w:val="00736347"/>
    <w:rsid w:val="00740B43"/>
    <w:rsid w:val="0074127D"/>
    <w:rsid w:val="00747D2A"/>
    <w:rsid w:val="007504B5"/>
    <w:rsid w:val="0076366E"/>
    <w:rsid w:val="0077393E"/>
    <w:rsid w:val="00774774"/>
    <w:rsid w:val="00780003"/>
    <w:rsid w:val="00785835"/>
    <w:rsid w:val="0079510B"/>
    <w:rsid w:val="007A1B92"/>
    <w:rsid w:val="007A61E7"/>
    <w:rsid w:val="007B4703"/>
    <w:rsid w:val="007C7C83"/>
    <w:rsid w:val="007D0E91"/>
    <w:rsid w:val="007D5668"/>
    <w:rsid w:val="00800C36"/>
    <w:rsid w:val="00801074"/>
    <w:rsid w:val="008102C4"/>
    <w:rsid w:val="00814DA3"/>
    <w:rsid w:val="008179B8"/>
    <w:rsid w:val="00825032"/>
    <w:rsid w:val="00830F2F"/>
    <w:rsid w:val="008514FE"/>
    <w:rsid w:val="008742F6"/>
    <w:rsid w:val="00875F58"/>
    <w:rsid w:val="0087782C"/>
    <w:rsid w:val="00883DFA"/>
    <w:rsid w:val="00887AFF"/>
    <w:rsid w:val="008922D2"/>
    <w:rsid w:val="00893179"/>
    <w:rsid w:val="00896102"/>
    <w:rsid w:val="00897007"/>
    <w:rsid w:val="008A00CA"/>
    <w:rsid w:val="008A3251"/>
    <w:rsid w:val="008A4D41"/>
    <w:rsid w:val="008C2A9D"/>
    <w:rsid w:val="008C4500"/>
    <w:rsid w:val="008C75B8"/>
    <w:rsid w:val="008D6818"/>
    <w:rsid w:val="008E729A"/>
    <w:rsid w:val="008F59D4"/>
    <w:rsid w:val="008F6699"/>
    <w:rsid w:val="008F66CE"/>
    <w:rsid w:val="0091328B"/>
    <w:rsid w:val="009156FD"/>
    <w:rsid w:val="0092327C"/>
    <w:rsid w:val="00932566"/>
    <w:rsid w:val="00951107"/>
    <w:rsid w:val="009554E1"/>
    <w:rsid w:val="009560A4"/>
    <w:rsid w:val="00962E10"/>
    <w:rsid w:val="009650DC"/>
    <w:rsid w:val="009663AC"/>
    <w:rsid w:val="0096739B"/>
    <w:rsid w:val="009867B2"/>
    <w:rsid w:val="00994F91"/>
    <w:rsid w:val="009A2C64"/>
    <w:rsid w:val="009B2230"/>
    <w:rsid w:val="009C2812"/>
    <w:rsid w:val="009E0EE2"/>
    <w:rsid w:val="009E7B34"/>
    <w:rsid w:val="00A13EC4"/>
    <w:rsid w:val="00A15805"/>
    <w:rsid w:val="00A16317"/>
    <w:rsid w:val="00A16656"/>
    <w:rsid w:val="00A248C7"/>
    <w:rsid w:val="00A32524"/>
    <w:rsid w:val="00A367CA"/>
    <w:rsid w:val="00A37028"/>
    <w:rsid w:val="00A41155"/>
    <w:rsid w:val="00A41BFC"/>
    <w:rsid w:val="00A50653"/>
    <w:rsid w:val="00A50BD7"/>
    <w:rsid w:val="00A50E8C"/>
    <w:rsid w:val="00A527CB"/>
    <w:rsid w:val="00A6792C"/>
    <w:rsid w:val="00A70B04"/>
    <w:rsid w:val="00A92BF9"/>
    <w:rsid w:val="00A932C5"/>
    <w:rsid w:val="00A95AEC"/>
    <w:rsid w:val="00A972D6"/>
    <w:rsid w:val="00AA384A"/>
    <w:rsid w:val="00AB665B"/>
    <w:rsid w:val="00AB6A31"/>
    <w:rsid w:val="00AD0136"/>
    <w:rsid w:val="00AD5047"/>
    <w:rsid w:val="00AE0DF6"/>
    <w:rsid w:val="00AE7192"/>
    <w:rsid w:val="00B17BE5"/>
    <w:rsid w:val="00B254D1"/>
    <w:rsid w:val="00B27CEC"/>
    <w:rsid w:val="00B3382E"/>
    <w:rsid w:val="00B47C4D"/>
    <w:rsid w:val="00B52C86"/>
    <w:rsid w:val="00B55900"/>
    <w:rsid w:val="00B61101"/>
    <w:rsid w:val="00B612D9"/>
    <w:rsid w:val="00B6346B"/>
    <w:rsid w:val="00B713CB"/>
    <w:rsid w:val="00B80E68"/>
    <w:rsid w:val="00B818C0"/>
    <w:rsid w:val="00B87066"/>
    <w:rsid w:val="00B87287"/>
    <w:rsid w:val="00B90983"/>
    <w:rsid w:val="00B94BA7"/>
    <w:rsid w:val="00BA1100"/>
    <w:rsid w:val="00BB6D44"/>
    <w:rsid w:val="00BC2470"/>
    <w:rsid w:val="00BD0BE2"/>
    <w:rsid w:val="00BD51CA"/>
    <w:rsid w:val="00BD73FB"/>
    <w:rsid w:val="00BE1665"/>
    <w:rsid w:val="00BF05A1"/>
    <w:rsid w:val="00BF3737"/>
    <w:rsid w:val="00C03F15"/>
    <w:rsid w:val="00C12720"/>
    <w:rsid w:val="00C14148"/>
    <w:rsid w:val="00C16F18"/>
    <w:rsid w:val="00C17D4D"/>
    <w:rsid w:val="00C34C7F"/>
    <w:rsid w:val="00C50968"/>
    <w:rsid w:val="00C61345"/>
    <w:rsid w:val="00C64A04"/>
    <w:rsid w:val="00C66FC7"/>
    <w:rsid w:val="00C72AD4"/>
    <w:rsid w:val="00C8085E"/>
    <w:rsid w:val="00CA3CC0"/>
    <w:rsid w:val="00CA668A"/>
    <w:rsid w:val="00CB7684"/>
    <w:rsid w:val="00CD28C2"/>
    <w:rsid w:val="00CE4C4C"/>
    <w:rsid w:val="00CF004C"/>
    <w:rsid w:val="00CF7F06"/>
    <w:rsid w:val="00D02631"/>
    <w:rsid w:val="00D07B73"/>
    <w:rsid w:val="00D138D3"/>
    <w:rsid w:val="00D141D1"/>
    <w:rsid w:val="00D22CFD"/>
    <w:rsid w:val="00D355F0"/>
    <w:rsid w:val="00D55614"/>
    <w:rsid w:val="00D56A28"/>
    <w:rsid w:val="00D579CF"/>
    <w:rsid w:val="00D62A16"/>
    <w:rsid w:val="00D7114E"/>
    <w:rsid w:val="00D71433"/>
    <w:rsid w:val="00D75E86"/>
    <w:rsid w:val="00DA7E74"/>
    <w:rsid w:val="00DC7848"/>
    <w:rsid w:val="00DE3E0B"/>
    <w:rsid w:val="00DE4E3A"/>
    <w:rsid w:val="00DF19CC"/>
    <w:rsid w:val="00DF6D1C"/>
    <w:rsid w:val="00E03B09"/>
    <w:rsid w:val="00E3429B"/>
    <w:rsid w:val="00E36DD4"/>
    <w:rsid w:val="00E46A98"/>
    <w:rsid w:val="00E64DC7"/>
    <w:rsid w:val="00E6667A"/>
    <w:rsid w:val="00E71675"/>
    <w:rsid w:val="00E8348C"/>
    <w:rsid w:val="00E8394B"/>
    <w:rsid w:val="00E87752"/>
    <w:rsid w:val="00E926C2"/>
    <w:rsid w:val="00ED7261"/>
    <w:rsid w:val="00EE3A80"/>
    <w:rsid w:val="00F320B3"/>
    <w:rsid w:val="00F3319A"/>
    <w:rsid w:val="00F41714"/>
    <w:rsid w:val="00F45785"/>
    <w:rsid w:val="00F50E6B"/>
    <w:rsid w:val="00F5193B"/>
    <w:rsid w:val="00F52D6E"/>
    <w:rsid w:val="00F55E0F"/>
    <w:rsid w:val="00F71E63"/>
    <w:rsid w:val="00F84B12"/>
    <w:rsid w:val="00F87F21"/>
    <w:rsid w:val="00F93BBB"/>
    <w:rsid w:val="00FA1974"/>
    <w:rsid w:val="00FA44C2"/>
    <w:rsid w:val="00FA5790"/>
    <w:rsid w:val="00FB10CF"/>
    <w:rsid w:val="00FB5ABC"/>
    <w:rsid w:val="00FD276A"/>
    <w:rsid w:val="00FE1823"/>
    <w:rsid w:val="00FE397F"/>
    <w:rsid w:val="00FF6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locked/>
    <w:rsid w:val="001E762E"/>
    <w:rPr>
      <w:sz w:val="24"/>
      <w:szCs w:val="24"/>
      <w:lang w:eastAsia="ar-SA"/>
    </w:rPr>
  </w:style>
  <w:style w:type="paragraph" w:styleId="ListParagraph">
    <w:name w:val="List Paragraph"/>
    <w:basedOn w:val="Normal"/>
    <w:link w:val="ListParagraphChar"/>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 w:type="paragraph" w:styleId="FootnoteText">
    <w:name w:val="footnote text"/>
    <w:basedOn w:val="Normal"/>
    <w:link w:val="FootnoteTextChar"/>
    <w:semiHidden/>
    <w:unhideWhenUsed/>
    <w:rsid w:val="00801074"/>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801074"/>
    <w:rPr>
      <w:rFonts w:ascii="Times New Roman" w:eastAsia="Times New Roman" w:hAnsi="Times New Roman" w:cs="Times New Roman"/>
      <w:sz w:val="20"/>
      <w:szCs w:val="20"/>
    </w:rPr>
  </w:style>
  <w:style w:type="character" w:styleId="FootnoteReference">
    <w:name w:val="footnote reference"/>
    <w:semiHidden/>
    <w:unhideWhenUsed/>
    <w:rsid w:val="00801074"/>
    <w:rPr>
      <w:vertAlign w:val="superscript"/>
    </w:rPr>
  </w:style>
  <w:style w:type="paragraph" w:customStyle="1" w:styleId="Virsraksts">
    <w:name w:val="Virsraksts"/>
    <w:basedOn w:val="Normal"/>
    <w:qFormat/>
    <w:rsid w:val="00E36DD4"/>
    <w:pPr>
      <w:numPr>
        <w:numId w:val="27"/>
      </w:numPr>
      <w:suppressAutoHyphens w:val="0"/>
      <w:spacing w:after="120" w:line="360" w:lineRule="auto"/>
      <w:jc w:val="center"/>
    </w:pPr>
    <w:rPr>
      <w:rFonts w:ascii="Times New Roman Bold" w:eastAsia="Times New Roman" w:hAnsi="Times New Roman Bold"/>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locked/>
    <w:rsid w:val="001E762E"/>
    <w:rPr>
      <w:sz w:val="24"/>
      <w:szCs w:val="24"/>
      <w:lang w:eastAsia="ar-SA"/>
    </w:rPr>
  </w:style>
  <w:style w:type="paragraph" w:styleId="ListParagraph">
    <w:name w:val="List Paragraph"/>
    <w:basedOn w:val="Normal"/>
    <w:link w:val="ListParagraphChar"/>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 w:type="paragraph" w:styleId="FootnoteText">
    <w:name w:val="footnote text"/>
    <w:basedOn w:val="Normal"/>
    <w:link w:val="FootnoteTextChar"/>
    <w:semiHidden/>
    <w:unhideWhenUsed/>
    <w:rsid w:val="00801074"/>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801074"/>
    <w:rPr>
      <w:rFonts w:ascii="Times New Roman" w:eastAsia="Times New Roman" w:hAnsi="Times New Roman" w:cs="Times New Roman"/>
      <w:sz w:val="20"/>
      <w:szCs w:val="20"/>
    </w:rPr>
  </w:style>
  <w:style w:type="character" w:styleId="FootnoteReference">
    <w:name w:val="footnote reference"/>
    <w:semiHidden/>
    <w:unhideWhenUsed/>
    <w:rsid w:val="00801074"/>
    <w:rPr>
      <w:vertAlign w:val="superscript"/>
    </w:rPr>
  </w:style>
  <w:style w:type="paragraph" w:customStyle="1" w:styleId="Virsraksts">
    <w:name w:val="Virsraksts"/>
    <w:basedOn w:val="Normal"/>
    <w:qFormat/>
    <w:rsid w:val="00E36DD4"/>
    <w:pPr>
      <w:numPr>
        <w:numId w:val="27"/>
      </w:numPr>
      <w:suppressAutoHyphens w:val="0"/>
      <w:spacing w:after="120" w:line="360" w:lineRule="auto"/>
      <w:jc w:val="center"/>
    </w:pPr>
    <w:rPr>
      <w:rFonts w:ascii="Times New Roman Bold" w:eastAsia="Times New Roman" w:hAnsi="Times New Roman Bold"/>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kumi.lv/ta/id/49096-bernu-tiesibu-aizsar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11</Pages>
  <Words>14412</Words>
  <Characters>8215</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139</cp:revision>
  <dcterms:created xsi:type="dcterms:W3CDTF">2016-03-30T08:05:00Z</dcterms:created>
  <dcterms:modified xsi:type="dcterms:W3CDTF">2016-06-27T09:37:00Z</dcterms:modified>
</cp:coreProperties>
</file>