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811" w:rsidRDefault="00272811" w:rsidP="00B81490">
      <w:pPr>
        <w:shd w:val="clear" w:color="auto" w:fill="D6E3BC" w:themeFill="accent3" w:themeFillTint="66"/>
        <w:jc w:val="center"/>
        <w:rPr>
          <w:b/>
        </w:rPr>
      </w:pPr>
      <w:r>
        <w:rPr>
          <w:b/>
        </w:rPr>
        <w:t>Ādažu novada domes</w:t>
      </w:r>
    </w:p>
    <w:p w:rsidR="00272811" w:rsidRDefault="00272811" w:rsidP="00B81490">
      <w:pPr>
        <w:shd w:val="clear" w:color="auto" w:fill="D6E3BC" w:themeFill="accent3" w:themeFillTint="66"/>
        <w:jc w:val="center"/>
        <w:rPr>
          <w:b/>
        </w:rPr>
      </w:pPr>
      <w:r>
        <w:rPr>
          <w:b/>
        </w:rPr>
        <w:t>iepirkuma</w:t>
      </w:r>
    </w:p>
    <w:p w:rsidR="00272811" w:rsidRDefault="00272811" w:rsidP="00B81490">
      <w:pPr>
        <w:shd w:val="clear" w:color="auto" w:fill="D6E3BC" w:themeFill="accent3" w:themeFillTint="66"/>
        <w:jc w:val="center"/>
        <w:rPr>
          <w:b/>
          <w:sz w:val="8"/>
          <w:szCs w:val="8"/>
        </w:rPr>
      </w:pPr>
    </w:p>
    <w:p w:rsidR="00272811" w:rsidRDefault="007F11C8" w:rsidP="00B81490">
      <w:pPr>
        <w:shd w:val="clear" w:color="auto" w:fill="D6E3BC" w:themeFill="accent3" w:themeFillTint="66"/>
        <w:jc w:val="center"/>
        <w:rPr>
          <w:b/>
          <w:sz w:val="28"/>
          <w:szCs w:val="28"/>
        </w:rPr>
      </w:pPr>
      <w:r>
        <w:rPr>
          <w:b/>
          <w:caps/>
          <w:sz w:val="32"/>
          <w:szCs w:val="32"/>
        </w:rPr>
        <w:t>„GAUJAS IELAS a Ādažos PĀRBŪVES BŪVPROJEKTA IZSTRĀDE UN BŪVDARBI</w:t>
      </w:r>
      <w:r w:rsidR="00272811">
        <w:rPr>
          <w:b/>
          <w:sz w:val="28"/>
          <w:szCs w:val="28"/>
        </w:rPr>
        <w:t>”</w:t>
      </w:r>
    </w:p>
    <w:p w:rsidR="00272811" w:rsidRDefault="006C2C11" w:rsidP="00B81490">
      <w:pPr>
        <w:shd w:val="clear" w:color="auto" w:fill="D6E3BC" w:themeFill="accent3" w:themeFillTint="66"/>
        <w:jc w:val="center"/>
        <w:rPr>
          <w:b/>
          <w:sz w:val="28"/>
          <w:szCs w:val="28"/>
        </w:rPr>
      </w:pPr>
      <w:r>
        <w:rPr>
          <w:b/>
          <w:sz w:val="28"/>
          <w:szCs w:val="28"/>
        </w:rPr>
        <w:t>(ID.Nr. ĀND 2016/</w:t>
      </w:r>
      <w:r w:rsidR="007F11C8">
        <w:rPr>
          <w:b/>
          <w:sz w:val="28"/>
          <w:szCs w:val="28"/>
        </w:rPr>
        <w:t>93</w:t>
      </w:r>
      <w:r w:rsidR="00272811">
        <w:rPr>
          <w:b/>
          <w:sz w:val="28"/>
          <w:szCs w:val="28"/>
        </w:rPr>
        <w:t>)</w:t>
      </w:r>
    </w:p>
    <w:p w:rsidR="00272811" w:rsidRDefault="00272811" w:rsidP="00272811">
      <w:pPr>
        <w:jc w:val="center"/>
        <w:rPr>
          <w:sz w:val="8"/>
          <w:szCs w:val="8"/>
        </w:rPr>
      </w:pPr>
    </w:p>
    <w:p w:rsidR="00272811" w:rsidRDefault="00272811" w:rsidP="00272811">
      <w:pPr>
        <w:jc w:val="center"/>
        <w:rPr>
          <w:sz w:val="8"/>
          <w:szCs w:val="8"/>
        </w:rPr>
      </w:pPr>
    </w:p>
    <w:p w:rsidR="00272811" w:rsidRDefault="00272811" w:rsidP="00272811">
      <w:pPr>
        <w:jc w:val="center"/>
      </w:pPr>
      <w:r>
        <w:t>iepirkuma komisijas sēdes</w:t>
      </w:r>
    </w:p>
    <w:p w:rsidR="00272811" w:rsidRDefault="00272811" w:rsidP="00272811">
      <w:pPr>
        <w:rPr>
          <w:sz w:val="8"/>
          <w:szCs w:val="8"/>
        </w:rPr>
      </w:pPr>
    </w:p>
    <w:p w:rsidR="00272811" w:rsidRDefault="00272811" w:rsidP="00272811">
      <w:pPr>
        <w:pStyle w:val="Heading1"/>
        <w:rPr>
          <w:b/>
          <w:bCs/>
          <w:sz w:val="24"/>
        </w:rPr>
      </w:pPr>
      <w:r>
        <w:rPr>
          <w:b/>
          <w:bCs/>
          <w:sz w:val="24"/>
        </w:rPr>
        <w:t>PROTOKOLS</w:t>
      </w:r>
      <w:r w:rsidR="006C2C11">
        <w:rPr>
          <w:b/>
        </w:rPr>
        <w:t xml:space="preserve"> Nr.05-30-2016/</w:t>
      </w:r>
      <w:r w:rsidR="007F11C8">
        <w:rPr>
          <w:b/>
        </w:rPr>
        <w:t>93</w:t>
      </w:r>
      <w:r w:rsidR="006B2C5B">
        <w:rPr>
          <w:b/>
        </w:rPr>
        <w:t>-</w:t>
      </w:r>
      <w:r w:rsidR="00686E3C">
        <w:rPr>
          <w:b/>
        </w:rPr>
        <w:t>3</w:t>
      </w:r>
    </w:p>
    <w:p w:rsidR="00272811" w:rsidRDefault="00272811" w:rsidP="00272811"/>
    <w:tbl>
      <w:tblPr>
        <w:tblW w:w="9322" w:type="dxa"/>
        <w:tblLook w:val="01E0" w:firstRow="1" w:lastRow="1" w:firstColumn="1" w:lastColumn="1" w:noHBand="0" w:noVBand="0"/>
      </w:tblPr>
      <w:tblGrid>
        <w:gridCol w:w="4261"/>
        <w:gridCol w:w="5061"/>
      </w:tblGrid>
      <w:tr w:rsidR="00272811" w:rsidTr="00272811">
        <w:tc>
          <w:tcPr>
            <w:tcW w:w="4261" w:type="dxa"/>
            <w:hideMark/>
          </w:tcPr>
          <w:p w:rsidR="00272811" w:rsidRDefault="00272811">
            <w:r>
              <w:t>Ādažos</w:t>
            </w:r>
          </w:p>
        </w:tc>
        <w:tc>
          <w:tcPr>
            <w:tcW w:w="5061" w:type="dxa"/>
            <w:hideMark/>
          </w:tcPr>
          <w:p w:rsidR="00272811" w:rsidRDefault="004F6114" w:rsidP="003416AF">
            <w:pPr>
              <w:jc w:val="center"/>
            </w:pPr>
            <w:r>
              <w:rPr>
                <w:b/>
              </w:rPr>
              <w:t xml:space="preserve">                  </w:t>
            </w:r>
            <w:r w:rsidR="006208C5">
              <w:rPr>
                <w:b/>
              </w:rPr>
              <w:t>2016</w:t>
            </w:r>
            <w:r w:rsidR="002716BB">
              <w:rPr>
                <w:b/>
              </w:rPr>
              <w:t xml:space="preserve">. gada </w:t>
            </w:r>
            <w:r w:rsidR="003416AF">
              <w:rPr>
                <w:b/>
              </w:rPr>
              <w:t>3</w:t>
            </w:r>
            <w:r w:rsidR="00686E3C">
              <w:rPr>
                <w:b/>
              </w:rPr>
              <w:t>.jūnijā</w:t>
            </w:r>
          </w:p>
        </w:tc>
      </w:tr>
    </w:tbl>
    <w:p w:rsidR="00272811" w:rsidRDefault="00272811" w:rsidP="00272811">
      <w:pPr>
        <w:pStyle w:val="Heading2"/>
        <w:rPr>
          <w:sz w:val="24"/>
        </w:rPr>
      </w:pPr>
      <w:r>
        <w:rPr>
          <w:b/>
          <w:bCs/>
          <w:sz w:val="24"/>
        </w:rPr>
        <w:t>Sēde sākās:</w:t>
      </w:r>
      <w:r>
        <w:rPr>
          <w:sz w:val="24"/>
        </w:rPr>
        <w:t xml:space="preserve"> </w:t>
      </w:r>
    </w:p>
    <w:p w:rsidR="00272811" w:rsidRDefault="00272811" w:rsidP="00272811">
      <w:pPr>
        <w:pStyle w:val="Heading2"/>
        <w:ind w:firstLine="720"/>
        <w:rPr>
          <w:sz w:val="24"/>
        </w:rPr>
      </w:pPr>
      <w:r>
        <w:rPr>
          <w:sz w:val="24"/>
        </w:rPr>
        <w:t>Komisijas priekšsēdētājs atklāj sēdi</w:t>
      </w:r>
      <w:r w:rsidR="00E15504">
        <w:rPr>
          <w:sz w:val="24"/>
        </w:rPr>
        <w:t xml:space="preserve"> plkst. </w:t>
      </w:r>
      <w:r w:rsidR="00631DCB">
        <w:rPr>
          <w:sz w:val="24"/>
        </w:rPr>
        <w:t>9</w:t>
      </w:r>
      <w:r>
        <w:rPr>
          <w:sz w:val="24"/>
        </w:rPr>
        <w:t>.00.</w:t>
      </w:r>
    </w:p>
    <w:p w:rsidR="00272811" w:rsidRDefault="00272811" w:rsidP="00272811">
      <w:pPr>
        <w:jc w:val="both"/>
        <w:rPr>
          <w:b/>
          <w:bCs/>
        </w:rPr>
      </w:pPr>
      <w:r>
        <w:rPr>
          <w:b/>
          <w:bCs/>
        </w:rPr>
        <w:t>Sēdē piedalās:</w:t>
      </w:r>
    </w:p>
    <w:tbl>
      <w:tblPr>
        <w:tblW w:w="0" w:type="auto"/>
        <w:tblInd w:w="648" w:type="dxa"/>
        <w:tblLook w:val="01E0" w:firstRow="1" w:lastRow="1" w:firstColumn="1" w:lastColumn="1" w:noHBand="0" w:noVBand="0"/>
      </w:tblPr>
      <w:tblGrid>
        <w:gridCol w:w="3060"/>
        <w:gridCol w:w="4680"/>
      </w:tblGrid>
      <w:tr w:rsidR="00272811" w:rsidTr="00272811">
        <w:tc>
          <w:tcPr>
            <w:tcW w:w="3060" w:type="dxa"/>
          </w:tcPr>
          <w:p w:rsidR="00272811" w:rsidRDefault="00272811">
            <w:pPr>
              <w:ind w:left="72" w:right="-694"/>
              <w:jc w:val="both"/>
            </w:pPr>
            <w:r>
              <w:t xml:space="preserve">Komisijas priekšsēdētājs: </w:t>
            </w:r>
          </w:p>
          <w:p w:rsidR="00272811" w:rsidRDefault="00272811">
            <w:pPr>
              <w:ind w:left="72" w:right="-694"/>
              <w:jc w:val="both"/>
            </w:pPr>
            <w:r>
              <w:t>Komisijas locekļi:</w:t>
            </w:r>
          </w:p>
          <w:p w:rsidR="00272811" w:rsidRDefault="00272811">
            <w:pPr>
              <w:ind w:left="72" w:right="-694"/>
              <w:jc w:val="both"/>
            </w:pPr>
          </w:p>
          <w:p w:rsidR="00272811" w:rsidRDefault="00272811">
            <w:pPr>
              <w:ind w:left="72" w:right="-694"/>
              <w:jc w:val="both"/>
            </w:pPr>
          </w:p>
          <w:p w:rsidR="00272811" w:rsidRDefault="00272811">
            <w:pPr>
              <w:ind w:left="72" w:right="-694"/>
              <w:jc w:val="both"/>
            </w:pPr>
          </w:p>
        </w:tc>
        <w:tc>
          <w:tcPr>
            <w:tcW w:w="4680" w:type="dxa"/>
            <w:hideMark/>
          </w:tcPr>
          <w:p w:rsidR="006B68BA" w:rsidRDefault="00272811" w:rsidP="00C93910">
            <w:pPr>
              <w:ind w:right="-694"/>
              <w:jc w:val="both"/>
            </w:pPr>
            <w:r>
              <w:t>Artis Brūvers</w:t>
            </w:r>
          </w:p>
          <w:p w:rsidR="00E33CFC" w:rsidRDefault="00E33CFC">
            <w:pPr>
              <w:jc w:val="both"/>
            </w:pPr>
            <w:r>
              <w:t>Rita Šteina</w:t>
            </w:r>
          </w:p>
          <w:p w:rsidR="005D66B5" w:rsidRDefault="005D66B5">
            <w:pPr>
              <w:jc w:val="both"/>
            </w:pPr>
            <w:r>
              <w:t>Halfors Krasts</w:t>
            </w:r>
          </w:p>
          <w:p w:rsidR="00BE502E" w:rsidRDefault="00BE502E">
            <w:pPr>
              <w:jc w:val="both"/>
            </w:pPr>
            <w:r>
              <w:t>Uģis Dambis</w:t>
            </w:r>
          </w:p>
          <w:p w:rsidR="00E33CFC" w:rsidRDefault="00E33CFC">
            <w:pPr>
              <w:jc w:val="both"/>
            </w:pPr>
            <w:r>
              <w:t>Valērijs Bulāns</w:t>
            </w:r>
          </w:p>
          <w:p w:rsidR="00272811" w:rsidRDefault="009A1D8F" w:rsidP="00C93910">
            <w:pPr>
              <w:jc w:val="both"/>
            </w:pPr>
            <w:r>
              <w:t>Everita Kāpa</w:t>
            </w:r>
          </w:p>
        </w:tc>
      </w:tr>
    </w:tbl>
    <w:p w:rsidR="00272811" w:rsidRDefault="00272811" w:rsidP="00272811">
      <w:pPr>
        <w:rPr>
          <w:b/>
        </w:rPr>
      </w:pPr>
      <w:r>
        <w:rPr>
          <w:b/>
        </w:rPr>
        <w:t xml:space="preserve">Komisijas izveides pamats: </w:t>
      </w:r>
    </w:p>
    <w:p w:rsidR="00272811" w:rsidRDefault="00272811" w:rsidP="00BF4D19">
      <w:pPr>
        <w:ind w:left="567" w:right="26"/>
        <w:jc w:val="both"/>
        <w:rPr>
          <w:color w:val="FF0000"/>
        </w:rPr>
      </w:pPr>
      <w:r>
        <w:t xml:space="preserve">Ādažu novada domes 2013.gada 24.septembra </w:t>
      </w:r>
      <w:smartTag w:uri="schemas-tilde-lv/tildestengine" w:element="veidnes">
        <w:smartTagPr>
          <w:attr w:name="text" w:val="lēmums"/>
          <w:attr w:name="baseform" w:val="lēmums"/>
          <w:attr w:name="id" w:val="-1"/>
        </w:smartTagPr>
        <w:r>
          <w:t>lēmums</w:t>
        </w:r>
      </w:smartTag>
      <w:r w:rsidR="000641DF">
        <w:t xml:space="preserve"> Nr. 215</w:t>
      </w:r>
      <w:r>
        <w:t xml:space="preserve"> un Ādažu novada domes 2014.gada 28.jūlija ārkārtas domes sēdes lēmums Nr. 17§ 2.</w:t>
      </w:r>
    </w:p>
    <w:p w:rsidR="00272811" w:rsidRDefault="00272811" w:rsidP="00272811">
      <w:pPr>
        <w:jc w:val="both"/>
      </w:pPr>
      <w:r>
        <w:rPr>
          <w:b/>
          <w:bCs/>
        </w:rPr>
        <w:t>Darba kārtībā:</w:t>
      </w:r>
    </w:p>
    <w:p w:rsidR="00272811" w:rsidRDefault="00BF4D19" w:rsidP="00BF4D19">
      <w:pPr>
        <w:tabs>
          <w:tab w:val="left" w:pos="993"/>
        </w:tabs>
        <w:ind w:left="567"/>
        <w:jc w:val="both"/>
        <w:rPr>
          <w:b/>
        </w:rPr>
      </w:pPr>
      <w:r>
        <w:t>Skaidrojumu sniegšana par i</w:t>
      </w:r>
      <w:r w:rsidR="00272811">
        <w:t xml:space="preserve">epirkuma </w:t>
      </w:r>
      <w:r w:rsidR="00272811" w:rsidRPr="00E77527">
        <w:t>„</w:t>
      </w:r>
      <w:r w:rsidR="007F11C8" w:rsidRPr="007F11C8">
        <w:rPr>
          <w:caps/>
        </w:rPr>
        <w:t>GAUJAS IELAS a Ādažos PĀRBŪVES BŪVPROJEKTA IZSTRĀDE UN BŪVDARBI</w:t>
      </w:r>
      <w:r w:rsidR="006B68BA" w:rsidRPr="00E77527">
        <w:t>”</w:t>
      </w:r>
      <w:r w:rsidR="00E77527">
        <w:t xml:space="preserve"> </w:t>
      </w:r>
      <w:r w:rsidR="006208C5">
        <w:t>(ID.Nr.: ĀND 2016</w:t>
      </w:r>
      <w:r w:rsidR="006B68BA">
        <w:t>/</w:t>
      </w:r>
      <w:r w:rsidR="007F11C8">
        <w:t>93</w:t>
      </w:r>
      <w:r w:rsidR="00272811">
        <w:t xml:space="preserve">) </w:t>
      </w:r>
      <w:r>
        <w:t>nolikumu</w:t>
      </w:r>
      <w:r w:rsidR="00272811">
        <w:t>.</w:t>
      </w:r>
    </w:p>
    <w:p w:rsidR="00272811" w:rsidRDefault="00272811" w:rsidP="00272811">
      <w:pPr>
        <w:jc w:val="both"/>
        <w:rPr>
          <w:b/>
        </w:rPr>
      </w:pPr>
      <w:r>
        <w:rPr>
          <w:b/>
        </w:rPr>
        <w:t>Darba gaita:</w:t>
      </w:r>
    </w:p>
    <w:p w:rsidR="000641DF" w:rsidRDefault="00E33CFC" w:rsidP="00BF4D19">
      <w:pPr>
        <w:pStyle w:val="ListParagraph"/>
        <w:numPr>
          <w:ilvl w:val="0"/>
          <w:numId w:val="3"/>
        </w:numPr>
        <w:ind w:left="567" w:hanging="567"/>
        <w:jc w:val="both"/>
      </w:pPr>
      <w:r>
        <w:t>R. Šteina</w:t>
      </w:r>
      <w:r w:rsidR="00272811">
        <w:t xml:space="preserve"> </w:t>
      </w:r>
      <w:r w:rsidR="000641DF">
        <w:t xml:space="preserve">ziņo par ieinteresēto pretendentu sagatavotajiem jautājumiem par </w:t>
      </w:r>
      <w:r w:rsidR="00272811">
        <w:t xml:space="preserve">iepirkuma </w:t>
      </w:r>
      <w:r w:rsidR="00C9257E" w:rsidRPr="00E77527">
        <w:t>„</w:t>
      </w:r>
      <w:r w:rsidR="00956358" w:rsidRPr="007F11C8">
        <w:rPr>
          <w:caps/>
        </w:rPr>
        <w:t>GAUJAS IELAS a Ādažos PĀRBŪVES BŪVPROJEKTA IZSTRĀDE UN BŪVDARBI</w:t>
      </w:r>
      <w:r w:rsidR="00956358" w:rsidRPr="00E77527">
        <w:t>”</w:t>
      </w:r>
      <w:r w:rsidR="00956358">
        <w:t xml:space="preserve"> (ID.Nr.: ĀND 2016/93)</w:t>
      </w:r>
      <w:r w:rsidR="00863C22">
        <w:t xml:space="preserve"> </w:t>
      </w:r>
      <w:r w:rsidR="00272811">
        <w:t>nolikum</w:t>
      </w:r>
      <w:r w:rsidR="000641DF">
        <w:t>u.</w:t>
      </w:r>
    </w:p>
    <w:p w:rsidR="00272811" w:rsidRDefault="000641DF" w:rsidP="00BF4D19">
      <w:pPr>
        <w:pStyle w:val="ListParagraph"/>
        <w:numPr>
          <w:ilvl w:val="0"/>
          <w:numId w:val="3"/>
        </w:numPr>
        <w:ind w:left="567" w:hanging="567"/>
        <w:jc w:val="both"/>
      </w:pPr>
      <w:r>
        <w:t>Komisija iepazīstas ar uzdotajiem jautājumiem un lemj par sniedzamajām atbildēm</w:t>
      </w:r>
      <w:r w:rsidR="00272811">
        <w:t>.</w:t>
      </w:r>
    </w:p>
    <w:p w:rsidR="000641DF" w:rsidRDefault="000641DF" w:rsidP="00BF4D19">
      <w:pPr>
        <w:pStyle w:val="ListParagraph"/>
        <w:numPr>
          <w:ilvl w:val="0"/>
          <w:numId w:val="3"/>
        </w:numPr>
        <w:ind w:left="567" w:hanging="567"/>
        <w:jc w:val="both"/>
      </w:pPr>
      <w:r>
        <w:t>Komisija lemj apstiprināt šādas atbildes:</w:t>
      </w:r>
    </w:p>
    <w:tbl>
      <w:tblPr>
        <w:tblStyle w:val="TableGrid"/>
        <w:tblW w:w="10190" w:type="dxa"/>
        <w:jc w:val="center"/>
        <w:tblInd w:w="374" w:type="dxa"/>
        <w:tblLook w:val="04A0" w:firstRow="1" w:lastRow="0" w:firstColumn="1" w:lastColumn="0" w:noHBand="0" w:noVBand="1"/>
      </w:tblPr>
      <w:tblGrid>
        <w:gridCol w:w="508"/>
        <w:gridCol w:w="5112"/>
        <w:gridCol w:w="4570"/>
      </w:tblGrid>
      <w:tr w:rsidR="00686E3C" w:rsidRPr="00557FC7" w:rsidTr="007742B7">
        <w:trPr>
          <w:jc w:val="center"/>
        </w:trPr>
        <w:tc>
          <w:tcPr>
            <w:tcW w:w="508" w:type="dxa"/>
            <w:shd w:val="clear" w:color="auto" w:fill="92D050"/>
          </w:tcPr>
          <w:p w:rsidR="00686E3C" w:rsidRPr="007742B7" w:rsidRDefault="00686E3C" w:rsidP="008D62A5">
            <w:pPr>
              <w:jc w:val="both"/>
              <w:rPr>
                <w:b/>
              </w:rPr>
            </w:pPr>
          </w:p>
        </w:tc>
        <w:tc>
          <w:tcPr>
            <w:tcW w:w="5112" w:type="dxa"/>
            <w:shd w:val="clear" w:color="auto" w:fill="92D050"/>
          </w:tcPr>
          <w:p w:rsidR="00686E3C" w:rsidRPr="00567FEA" w:rsidRDefault="00686E3C" w:rsidP="008D62A5">
            <w:pPr>
              <w:jc w:val="center"/>
              <w:rPr>
                <w:b/>
              </w:rPr>
            </w:pPr>
            <w:r w:rsidRPr="00567FEA">
              <w:rPr>
                <w:b/>
              </w:rPr>
              <w:t>Jautājums</w:t>
            </w:r>
          </w:p>
        </w:tc>
        <w:tc>
          <w:tcPr>
            <w:tcW w:w="4570" w:type="dxa"/>
            <w:shd w:val="clear" w:color="auto" w:fill="92D050"/>
          </w:tcPr>
          <w:p w:rsidR="00686E3C" w:rsidRPr="00567FEA" w:rsidRDefault="00686E3C" w:rsidP="008D62A5">
            <w:pPr>
              <w:jc w:val="center"/>
              <w:rPr>
                <w:b/>
              </w:rPr>
            </w:pPr>
            <w:r w:rsidRPr="00567FEA">
              <w:rPr>
                <w:b/>
              </w:rPr>
              <w:t>Atbilde</w:t>
            </w:r>
          </w:p>
        </w:tc>
      </w:tr>
      <w:tr w:rsidR="00EB6AD7" w:rsidTr="007742B7">
        <w:trPr>
          <w:jc w:val="center"/>
        </w:trPr>
        <w:tc>
          <w:tcPr>
            <w:tcW w:w="508" w:type="dxa"/>
          </w:tcPr>
          <w:p w:rsidR="00EB6AD7" w:rsidRPr="00D23B0A" w:rsidRDefault="00EB6AD7" w:rsidP="00D23B0A">
            <w:pPr>
              <w:pStyle w:val="ListParagraph"/>
              <w:numPr>
                <w:ilvl w:val="0"/>
                <w:numId w:val="12"/>
              </w:numPr>
              <w:spacing w:after="200" w:line="276" w:lineRule="auto"/>
              <w:ind w:left="0" w:firstLine="0"/>
              <w:jc w:val="both"/>
              <w:rPr>
                <w:color w:val="262626" w:themeColor="text1" w:themeTint="D9"/>
              </w:rPr>
            </w:pPr>
          </w:p>
        </w:tc>
        <w:tc>
          <w:tcPr>
            <w:tcW w:w="5112" w:type="dxa"/>
          </w:tcPr>
          <w:p w:rsidR="009C7420" w:rsidRPr="009C7420" w:rsidRDefault="009C7420" w:rsidP="008774AA">
            <w:pPr>
              <w:pStyle w:val="Style9"/>
              <w:widowControl/>
              <w:spacing w:line="240" w:lineRule="auto"/>
              <w:jc w:val="left"/>
              <w:rPr>
                <w:rStyle w:val="FontStyle18"/>
                <w:i w:val="0"/>
                <w:sz w:val="22"/>
                <w:szCs w:val="22"/>
              </w:rPr>
            </w:pPr>
            <w:r w:rsidRPr="009C7420">
              <w:rPr>
                <w:rStyle w:val="FontStyle18"/>
                <w:i w:val="0"/>
                <w:sz w:val="22"/>
                <w:szCs w:val="22"/>
              </w:rPr>
              <w:t>Atbildēs 3. jautājumā Pasūtītājs sniedz atbildi:</w:t>
            </w:r>
          </w:p>
          <w:p w:rsidR="009C7420" w:rsidRPr="009C7420" w:rsidRDefault="009C7420" w:rsidP="008774AA">
            <w:pPr>
              <w:pStyle w:val="Style7"/>
              <w:widowControl/>
              <w:spacing w:line="240" w:lineRule="auto"/>
              <w:rPr>
                <w:rStyle w:val="FontStyle17"/>
                <w:sz w:val="22"/>
                <w:szCs w:val="22"/>
              </w:rPr>
            </w:pPr>
            <w:r w:rsidRPr="009C7420">
              <w:rPr>
                <w:rStyle w:val="FontStyle17"/>
                <w:sz w:val="22"/>
                <w:szCs w:val="22"/>
              </w:rPr>
              <w:t>"Piedāvātajam risinājumam jābūt droši ekspluatējamam un tas ir jāsaskaņo ar SIA "Lattelecom". Pretendentam jāsagatavo vismaz divi varianti, tai skaitā paredzot aku izvietošanu ārpus braucamās daļas vai izņēmuma kārtā akas novietojot brauktuves apļa zonā, veicot to pārbūvi tādā veidā, lai tiktu nodrošināta noturība visā ekspluatācijas laikā un paredzot to novietojumu transporta plūsmai starp asīm. Abos variantos norādāmas prognozējamās izbūves izmaksas. Šī iepirkuma ietvarā šajā punktā minētie risinājumi un prasības attiecas tikai uz "Lattelecom" inženierkomunikācijām Gaujas ielas A un Pirmās ielas krustojumā."</w:t>
            </w:r>
          </w:p>
          <w:p w:rsidR="009C7420" w:rsidRPr="009C7420" w:rsidRDefault="009C7420" w:rsidP="008774AA">
            <w:pPr>
              <w:pStyle w:val="Style9"/>
              <w:widowControl/>
              <w:spacing w:line="240" w:lineRule="auto"/>
              <w:rPr>
                <w:rStyle w:val="FontStyle18"/>
                <w:i w:val="0"/>
                <w:sz w:val="22"/>
                <w:szCs w:val="22"/>
              </w:rPr>
            </w:pPr>
            <w:r w:rsidRPr="009C7420">
              <w:rPr>
                <w:rStyle w:val="FontStyle18"/>
                <w:i w:val="0"/>
                <w:sz w:val="22"/>
                <w:szCs w:val="22"/>
              </w:rPr>
              <w:t xml:space="preserve">Lūdzam Pasūtītāju norādīt konkrēti, kura risinājuma izmaksas būtu jāiesniedz? No nolikuma nav īsti saprotams kā tiks izvērtēti Pretendentu iesniegtie divi cenu varianti. Kā arī akas izvietošana ārpus braucamās daļas ir vismaz 10 reizes dārgāka </w:t>
            </w:r>
            <w:r w:rsidRPr="009C7420">
              <w:rPr>
                <w:rStyle w:val="FontStyle18"/>
                <w:i w:val="0"/>
                <w:sz w:val="22"/>
                <w:szCs w:val="22"/>
              </w:rPr>
              <w:lastRenderedPageBreak/>
              <w:t>(~100 000 EUR) nekā akas novietojot brauktuves apļa zonā (~10 000 EUR).</w:t>
            </w:r>
          </w:p>
          <w:p w:rsidR="00EB6AD7" w:rsidRPr="00AC573F" w:rsidRDefault="00EB6AD7" w:rsidP="008774AA">
            <w:pPr>
              <w:pStyle w:val="Style8"/>
              <w:widowControl/>
              <w:spacing w:line="240" w:lineRule="auto"/>
              <w:rPr>
                <w:rFonts w:ascii="Times New Roman" w:hAnsi="Times New Roman" w:cs="Times New Roman"/>
              </w:rPr>
            </w:pPr>
          </w:p>
        </w:tc>
        <w:tc>
          <w:tcPr>
            <w:tcW w:w="4570" w:type="dxa"/>
            <w:shd w:val="clear" w:color="auto" w:fill="D6E3BC" w:themeFill="accent3" w:themeFillTint="66"/>
          </w:tcPr>
          <w:p w:rsidR="0063101D" w:rsidRPr="008B26CE" w:rsidRDefault="0063101D" w:rsidP="008B26CE">
            <w:pPr>
              <w:jc w:val="both"/>
              <w:rPr>
                <w:sz w:val="22"/>
                <w:szCs w:val="22"/>
              </w:rPr>
            </w:pPr>
            <w:r w:rsidRPr="008B26CE">
              <w:rPr>
                <w:sz w:val="22"/>
                <w:szCs w:val="22"/>
              </w:rPr>
              <w:lastRenderedPageBreak/>
              <w:t>Pretendentam pašam ir jāizdara pieņēmums, cik un kādas akas varētu būt uz braucamās daļas (pēc iespējas izvēloties risinājumus, ka akas nav uz brauktuves) un attiecīgi ir jāparedz tam izmaksu apjoms.</w:t>
            </w:r>
          </w:p>
          <w:p w:rsidR="00EB6AD7" w:rsidRPr="00402472" w:rsidRDefault="00EB6AD7" w:rsidP="00402472">
            <w:pPr>
              <w:ind w:left="36"/>
              <w:jc w:val="both"/>
              <w:rPr>
                <w:color w:val="000000" w:themeColor="text1"/>
              </w:rPr>
            </w:pPr>
          </w:p>
        </w:tc>
      </w:tr>
      <w:tr w:rsidR="00EB6AD7" w:rsidTr="007742B7">
        <w:trPr>
          <w:jc w:val="center"/>
        </w:trPr>
        <w:tc>
          <w:tcPr>
            <w:tcW w:w="508" w:type="dxa"/>
          </w:tcPr>
          <w:p w:rsidR="00EB6AD7" w:rsidRPr="00D23B0A" w:rsidRDefault="00EB6AD7" w:rsidP="00D23B0A">
            <w:pPr>
              <w:pStyle w:val="ListParagraph"/>
              <w:numPr>
                <w:ilvl w:val="0"/>
                <w:numId w:val="12"/>
              </w:numPr>
              <w:spacing w:after="200" w:line="276" w:lineRule="auto"/>
              <w:ind w:left="117" w:firstLine="0"/>
              <w:jc w:val="both"/>
              <w:rPr>
                <w:color w:val="262626" w:themeColor="text1" w:themeTint="D9"/>
              </w:rPr>
            </w:pPr>
          </w:p>
        </w:tc>
        <w:tc>
          <w:tcPr>
            <w:tcW w:w="5112" w:type="dxa"/>
          </w:tcPr>
          <w:p w:rsidR="009C7420" w:rsidRPr="009C7420" w:rsidRDefault="009C7420" w:rsidP="008774AA">
            <w:pPr>
              <w:pStyle w:val="Style9"/>
              <w:widowControl/>
              <w:spacing w:line="240" w:lineRule="auto"/>
              <w:rPr>
                <w:rStyle w:val="FontStyle18"/>
                <w:i w:val="0"/>
                <w:sz w:val="22"/>
                <w:szCs w:val="22"/>
              </w:rPr>
            </w:pPr>
            <w:r w:rsidRPr="009C7420">
              <w:rPr>
                <w:rStyle w:val="FontStyle18"/>
                <w:i w:val="0"/>
                <w:sz w:val="22"/>
                <w:szCs w:val="22"/>
              </w:rPr>
              <w:t>2016.gada 24.maija publicētajiem skaidrojumiem tika pievienoti dati par satiksmes intensitāti Gaujas ielā un tika sniegta atbilde:</w:t>
            </w:r>
          </w:p>
          <w:p w:rsidR="009C7420" w:rsidRPr="009C7420" w:rsidRDefault="009C7420" w:rsidP="008774AA">
            <w:pPr>
              <w:pStyle w:val="Style7"/>
              <w:widowControl/>
              <w:spacing w:line="240" w:lineRule="auto"/>
              <w:rPr>
                <w:sz w:val="22"/>
                <w:szCs w:val="22"/>
              </w:rPr>
            </w:pPr>
          </w:p>
          <w:p w:rsidR="009C7420" w:rsidRPr="009C7420" w:rsidRDefault="009C7420" w:rsidP="008774AA">
            <w:pPr>
              <w:pStyle w:val="Style7"/>
              <w:widowControl/>
              <w:spacing w:line="240" w:lineRule="auto"/>
              <w:rPr>
                <w:rStyle w:val="FontStyle17"/>
                <w:sz w:val="22"/>
                <w:szCs w:val="22"/>
              </w:rPr>
            </w:pPr>
            <w:r w:rsidRPr="009C7420">
              <w:rPr>
                <w:rStyle w:val="FontStyle17"/>
                <w:sz w:val="22"/>
                <w:szCs w:val="22"/>
              </w:rPr>
              <w:t>"Iepirkumu dokumentācijai pievienoti dati par transporta intensitāti Gaujas ielā. Tādejādi jāaprēķina Gaujas ielas A ceļa seguma konstrukcija atbilstoši kopējam deformācijas modulim Evaj&gt;314 MPa. Aprēķinā pielietojamais betona bruģakmens seguma (h=8cm) deformācijas modulim jābūt vienādam vai mazākam par 2500 MPa, betona bruģakmens seguma (h=12cm) deformācijas modulim jābūt vienādam vai mazākam par 3500 MPa."</w:t>
            </w:r>
          </w:p>
          <w:p w:rsidR="00EB6AD7" w:rsidRPr="009C7420" w:rsidRDefault="009C7420" w:rsidP="00450616">
            <w:pPr>
              <w:pStyle w:val="Style9"/>
              <w:widowControl/>
              <w:spacing w:line="240" w:lineRule="auto"/>
              <w:rPr>
                <w:sz w:val="22"/>
                <w:szCs w:val="22"/>
              </w:rPr>
            </w:pPr>
            <w:r w:rsidRPr="009C7420">
              <w:rPr>
                <w:rStyle w:val="FontStyle18"/>
                <w:i w:val="0"/>
                <w:sz w:val="22"/>
                <w:szCs w:val="22"/>
              </w:rPr>
              <w:t xml:space="preserve">Ņemot vērā Pasūtītāja lietoto terminoloģiju </w:t>
            </w:r>
            <w:r w:rsidRPr="009C7420">
              <w:rPr>
                <w:rStyle w:val="FontStyle17"/>
                <w:sz w:val="22"/>
                <w:szCs w:val="22"/>
              </w:rPr>
              <w:t xml:space="preserve">(Evaj), </w:t>
            </w:r>
            <w:r w:rsidRPr="009C7420">
              <w:rPr>
                <w:rStyle w:val="FontStyle18"/>
                <w:i w:val="0"/>
                <w:sz w:val="22"/>
                <w:szCs w:val="22"/>
              </w:rPr>
              <w:t xml:space="preserve">pieņemam ka Pasūtītājs aprēķinus veicis pēc VAS "Latvijas valsts ceļi" 2014. gadā izdotās rokasgrāmatas "Ceļu projektēšanas noteikumi. Nestingas ceļa segas projektēšanas metodika". Veicot satiksmes intensitāšu aprēķinus pēc pievienotajiem datiem un izrēķinot Evaj posmam no Rīgas gatves līdz Pirmajai ielai, tiek iegūts Evaj = 267 MPa. Evaj aplim tiek iegūts nedaudz lielāks, bet posmam pēc Attekas ielas krustojuma - mazāks. Aprēķini veikti ņemot vērā satiksmes pieaugumu - 2% gadā (kopējais pieaugums 20tajā segas kalpošanas gadā +45%, atbilstoši Pasūtītāja pievienotajai priekšizpētei, kur norādīti 40%). Lūdzam precizēt vai segas konstrukcijas aprēķini jāveic pēc uzdotā Evaj = 314MPa, vai atbilstoši intensitāšu aprēķiniem, veidojot biezāku konstrukciju kur nepieciešams pēc aprēķina un satiksmes īpatnībām, tādējādi racionalizējot konstrukciju, samazinot izmaksas un palielinot kalpošanas ilgumu. Vēlamies arī piebilst, ka atbilstoši aprēķina metodikai bruģa seguma nestspēja </w:t>
            </w:r>
            <w:r w:rsidRPr="009C7420">
              <w:rPr>
                <w:rStyle w:val="FontStyle16"/>
              </w:rPr>
              <w:t xml:space="preserve">netiek </w:t>
            </w:r>
            <w:r w:rsidRPr="009C7420">
              <w:rPr>
                <w:rStyle w:val="FontStyle18"/>
                <w:i w:val="0"/>
                <w:sz w:val="22"/>
                <w:szCs w:val="22"/>
              </w:rPr>
              <w:t>iekļauta konstrukcijas aprēķinā, jo tas ir nesaistīts segums un slodzi neuzņem.</w:t>
            </w:r>
          </w:p>
          <w:p w:rsidR="009C7420" w:rsidRPr="00AC573F" w:rsidRDefault="009C7420" w:rsidP="008774AA">
            <w:pPr>
              <w:pStyle w:val="Style2"/>
              <w:widowControl/>
              <w:spacing w:line="240" w:lineRule="auto"/>
            </w:pPr>
          </w:p>
        </w:tc>
        <w:tc>
          <w:tcPr>
            <w:tcW w:w="4570" w:type="dxa"/>
            <w:shd w:val="clear" w:color="auto" w:fill="D6E3BC" w:themeFill="accent3" w:themeFillTint="66"/>
          </w:tcPr>
          <w:p w:rsidR="00684812" w:rsidRPr="00413993" w:rsidRDefault="00684812" w:rsidP="00684812">
            <w:pPr>
              <w:jc w:val="both"/>
            </w:pPr>
            <w:r w:rsidRPr="00413993">
              <w:t>Iepirkumu dokumentācijai</w:t>
            </w:r>
            <w:r>
              <w:t xml:space="preserve"> pievienotā Priekšizpēte ir informatīvam nolūka</w:t>
            </w:r>
            <w:r w:rsidRPr="00413993">
              <w:t>m. Priekšizpētē ir ietverti dati par reducēto satiksmes intensitāti Gaujas ielā</w:t>
            </w:r>
            <w:r>
              <w:t>, Ādažos</w:t>
            </w:r>
            <w:r w:rsidRPr="00413993">
              <w:t>. Reducētā intensitāte ir paredzēta ielas un satiksmes mezgl</w:t>
            </w:r>
            <w:r>
              <w:t xml:space="preserve">u caurlaides spējas noteikšanai, </w:t>
            </w:r>
            <w:r w:rsidRPr="00413993">
              <w:t xml:space="preserve">nevis tiešā veidā </w:t>
            </w:r>
            <w:r>
              <w:t>izmantojama</w:t>
            </w:r>
            <w:r w:rsidRPr="00413993">
              <w:t xml:space="preserve"> ceļa segas konstrukcijas aprēķinam. Šos datus </w:t>
            </w:r>
            <w:r>
              <w:t>P</w:t>
            </w:r>
            <w:r w:rsidRPr="00413993">
              <w:t>retendents drīkst izmantot, analizēt un pielietot pēc saviem ieskatiem.</w:t>
            </w:r>
          </w:p>
          <w:p w:rsidR="00684812" w:rsidRPr="00413993" w:rsidRDefault="00684812" w:rsidP="00684812">
            <w:pPr>
              <w:jc w:val="both"/>
            </w:pPr>
            <w:r w:rsidRPr="00413993">
              <w:t>Pretendentam, veicot projektēšanas darbus, ir jāveic satiksmes intensitātes skaitīšana, satiksmes plūsmu un sastāva analīze. Iegūtie dati, kopā ar priekšizpētes datiem un jebkuriem citiem datiem, kas sniedz informāciju par esošo vai prognozējamo satiksmes intensitāti un transporta plūsmas sastāvu, jāpielieto ceļa segas konstrukcijas aprēķinam.</w:t>
            </w:r>
          </w:p>
          <w:p w:rsidR="00684812" w:rsidRPr="00413993" w:rsidRDefault="00684812" w:rsidP="00684812">
            <w:pPr>
              <w:jc w:val="both"/>
            </w:pPr>
            <w:r w:rsidRPr="00413993">
              <w:t>Ceļa segas konstrukcijas aprēķini ir jāveic atbilstoši Pretendenta izvēlētajai metodikai.</w:t>
            </w:r>
          </w:p>
          <w:p w:rsidR="00684812" w:rsidRPr="00413993" w:rsidRDefault="00684812" w:rsidP="00684812">
            <w:pPr>
              <w:jc w:val="both"/>
            </w:pPr>
            <w:r w:rsidRPr="00413993">
              <w:t>Pasūtītājs iepirkumu dokumentācijā ir norādījis minimālo nepieciešamo ceļa segas konstrukcijas elastības moduli E</w:t>
            </w:r>
            <w:r w:rsidRPr="00413993">
              <w:rPr>
                <w:vertAlign w:val="subscript"/>
              </w:rPr>
              <w:t>vaj</w:t>
            </w:r>
            <w:r w:rsidRPr="00413993">
              <w:t xml:space="preserve">≥314MPa. </w:t>
            </w:r>
            <w:r>
              <w:t>Gadījumā, j</w:t>
            </w:r>
            <w:r w:rsidRPr="00413993">
              <w:t>a kādā posmā būs nepieciešama stiprāka segas konstrukcija atbilstoši satiksmes intensitātes un transporta plūsmas sastāva datiem, tad tāda būs jāparedz.</w:t>
            </w:r>
          </w:p>
          <w:p w:rsidR="00EB6AD7" w:rsidRPr="00AC573F" w:rsidRDefault="00EB6AD7" w:rsidP="00AC573F">
            <w:pPr>
              <w:jc w:val="both"/>
            </w:pPr>
          </w:p>
        </w:tc>
      </w:tr>
      <w:tr w:rsidR="009D66B8" w:rsidTr="007742B7">
        <w:trPr>
          <w:jc w:val="center"/>
        </w:trPr>
        <w:tc>
          <w:tcPr>
            <w:tcW w:w="508" w:type="dxa"/>
          </w:tcPr>
          <w:p w:rsidR="009D66B8" w:rsidRPr="00D23B0A" w:rsidRDefault="009D66B8" w:rsidP="00D23B0A">
            <w:pPr>
              <w:pStyle w:val="ListParagraph"/>
              <w:numPr>
                <w:ilvl w:val="0"/>
                <w:numId w:val="12"/>
              </w:numPr>
              <w:spacing w:after="200" w:line="276" w:lineRule="auto"/>
              <w:ind w:left="117" w:firstLine="0"/>
              <w:jc w:val="both"/>
              <w:rPr>
                <w:color w:val="262626" w:themeColor="text1" w:themeTint="D9"/>
              </w:rPr>
            </w:pPr>
          </w:p>
        </w:tc>
        <w:tc>
          <w:tcPr>
            <w:tcW w:w="5112" w:type="dxa"/>
          </w:tcPr>
          <w:p w:rsidR="008774AA" w:rsidRPr="008774AA" w:rsidRDefault="008774AA" w:rsidP="008774AA">
            <w:pPr>
              <w:pStyle w:val="Style5"/>
              <w:widowControl/>
              <w:spacing w:line="240" w:lineRule="auto"/>
              <w:rPr>
                <w:rStyle w:val="FontStyle20"/>
                <w:rFonts w:ascii="Times New Roman" w:hAnsi="Times New Roman" w:cs="Times New Roman"/>
                <w:i w:val="0"/>
                <w:sz w:val="22"/>
                <w:szCs w:val="22"/>
              </w:rPr>
            </w:pPr>
            <w:r w:rsidRPr="008774AA">
              <w:rPr>
                <w:rStyle w:val="FontStyle18"/>
                <w:i w:val="0"/>
                <w:sz w:val="22"/>
                <w:szCs w:val="22"/>
              </w:rPr>
              <w:t xml:space="preserve">Projektēšanas uzdevumā ir rakstīts: </w:t>
            </w:r>
            <w:r w:rsidRPr="008774AA">
              <w:rPr>
                <w:rStyle w:val="FontStyle20"/>
                <w:rFonts w:ascii="Times New Roman" w:hAnsi="Times New Roman" w:cs="Times New Roman"/>
                <w:i w:val="0"/>
                <w:sz w:val="22"/>
                <w:szCs w:val="22"/>
              </w:rPr>
              <w:t>"Siltumapgāde. "Ādažu namsaimnieks"</w:t>
            </w:r>
          </w:p>
          <w:p w:rsidR="008774AA" w:rsidRPr="008774AA" w:rsidRDefault="008774AA" w:rsidP="00450616">
            <w:pPr>
              <w:pStyle w:val="Style7"/>
              <w:widowControl/>
              <w:spacing w:line="240" w:lineRule="auto"/>
              <w:rPr>
                <w:rFonts w:ascii="Times New Roman" w:hAnsi="Times New Roman" w:cs="Times New Roman"/>
                <w:sz w:val="22"/>
                <w:szCs w:val="22"/>
              </w:rPr>
            </w:pPr>
            <w:r w:rsidRPr="008774AA">
              <w:rPr>
                <w:rStyle w:val="FontStyle17"/>
                <w:sz w:val="22"/>
                <w:szCs w:val="22"/>
              </w:rPr>
              <w:t>Paredzēt perspektīvo siltumtrasi saskaņā ar pievienotajiem tehniskajiem noteikumiem posmā no projekta robežas Pirmajā ielā līdz Attekas ielai, paredzot atsevišķus atzarus uz Slimnīcu, Gaujas iel</w:t>
            </w:r>
            <w:r w:rsidR="00450616">
              <w:rPr>
                <w:rStyle w:val="FontStyle17"/>
                <w:sz w:val="22"/>
                <w:szCs w:val="22"/>
              </w:rPr>
              <w:t>u 16, projektējamo skolas ēku."</w:t>
            </w:r>
          </w:p>
          <w:p w:rsidR="008774AA" w:rsidRPr="00450616" w:rsidRDefault="008774AA" w:rsidP="008774AA">
            <w:pPr>
              <w:pStyle w:val="Style9"/>
              <w:widowControl/>
              <w:spacing w:line="240" w:lineRule="auto"/>
              <w:rPr>
                <w:rFonts w:ascii="Times New Roman" w:hAnsi="Times New Roman" w:cs="Times New Roman"/>
                <w:i/>
                <w:iCs/>
                <w:spacing w:val="-10"/>
                <w:sz w:val="22"/>
                <w:szCs w:val="22"/>
              </w:rPr>
            </w:pPr>
            <w:r w:rsidRPr="00450616">
              <w:rPr>
                <w:rStyle w:val="FontStyle18"/>
                <w:i w:val="0"/>
                <w:sz w:val="22"/>
                <w:szCs w:val="22"/>
              </w:rPr>
              <w:t xml:space="preserve">Kā arī finanšu piedāvājuma formā (pielikums Nr 5.) ir 4.15. punktā ir </w:t>
            </w:r>
            <w:r w:rsidR="00450616" w:rsidRPr="00450616">
              <w:rPr>
                <w:rStyle w:val="FontStyle18"/>
                <w:i w:val="0"/>
                <w:sz w:val="22"/>
                <w:szCs w:val="22"/>
              </w:rPr>
              <w:t>iekļauta pozīcija siltumapgāde.</w:t>
            </w:r>
          </w:p>
          <w:p w:rsidR="009D66B8" w:rsidRPr="00AC573F" w:rsidRDefault="008774AA" w:rsidP="00450616">
            <w:pPr>
              <w:pStyle w:val="Style9"/>
              <w:widowControl/>
              <w:spacing w:line="240" w:lineRule="auto"/>
              <w:rPr>
                <w:rFonts w:eastAsiaTheme="minorHAnsi"/>
              </w:rPr>
            </w:pPr>
            <w:r w:rsidRPr="00450616">
              <w:rPr>
                <w:rStyle w:val="FontStyle18"/>
                <w:i w:val="0"/>
                <w:sz w:val="22"/>
                <w:szCs w:val="22"/>
              </w:rPr>
              <w:t>Lūdzam paskaidrot ko nozīmē "perspektīvā siltumtrase", vai projektā ir jāparedz siltumtrase, vai ir jāveic arī tās būvniecība?</w:t>
            </w:r>
          </w:p>
        </w:tc>
        <w:tc>
          <w:tcPr>
            <w:tcW w:w="4570" w:type="dxa"/>
            <w:shd w:val="clear" w:color="auto" w:fill="D6E3BC" w:themeFill="accent3" w:themeFillTint="66"/>
          </w:tcPr>
          <w:p w:rsidR="009D66B8" w:rsidRPr="00AC573F" w:rsidRDefault="00684812" w:rsidP="00684812">
            <w:pPr>
              <w:jc w:val="both"/>
              <w:rPr>
                <w:rFonts w:eastAsiaTheme="minorHAnsi"/>
              </w:rPr>
            </w:pPr>
            <w:r>
              <w:t xml:space="preserve">Līguma priekšmets paredz siltumtrases projektēšanu un izbūvi atbilstoši </w:t>
            </w:r>
            <w:r w:rsidRPr="000C3169">
              <w:t>Tehniskās specifikācijas (nolikuma 1.pielikums)</w:t>
            </w:r>
            <w:r>
              <w:t xml:space="preserve"> projektēšanas uzdevumā</w:t>
            </w:r>
            <w:r w:rsidRPr="000C3169">
              <w:t xml:space="preserve"> noteiktajām prasībām</w:t>
            </w:r>
            <w:r>
              <w:t>. Papildus paskaidrojam, ka ir jāizbūvē pazemes kolektori, uzstādot gala noslēgus, lai radītu iespēju pieslēgties trasei nākotnē.</w:t>
            </w:r>
          </w:p>
        </w:tc>
      </w:tr>
      <w:tr w:rsidR="00295DC8" w:rsidTr="00431043">
        <w:trPr>
          <w:jc w:val="center"/>
        </w:trPr>
        <w:tc>
          <w:tcPr>
            <w:tcW w:w="508" w:type="dxa"/>
          </w:tcPr>
          <w:p w:rsidR="00295DC8" w:rsidRPr="00D23B0A" w:rsidRDefault="00295DC8" w:rsidP="00295DC8">
            <w:pPr>
              <w:pStyle w:val="ListParagraph"/>
              <w:numPr>
                <w:ilvl w:val="0"/>
                <w:numId w:val="15"/>
              </w:numPr>
              <w:spacing w:after="200" w:line="276" w:lineRule="auto"/>
              <w:jc w:val="both"/>
              <w:rPr>
                <w:color w:val="262626" w:themeColor="text1" w:themeTint="D9"/>
              </w:rPr>
            </w:pPr>
          </w:p>
        </w:tc>
        <w:tc>
          <w:tcPr>
            <w:tcW w:w="5112" w:type="dxa"/>
          </w:tcPr>
          <w:p w:rsidR="00295DC8" w:rsidRPr="00AC573F" w:rsidRDefault="00295DC8" w:rsidP="00431043">
            <w:pPr>
              <w:pStyle w:val="Style9"/>
              <w:widowControl/>
              <w:spacing w:line="240" w:lineRule="auto"/>
              <w:rPr>
                <w:rFonts w:eastAsiaTheme="minorHAnsi"/>
              </w:rPr>
            </w:pPr>
            <w:r>
              <w:rPr>
                <w:rStyle w:val="FontStyle18"/>
                <w:i w:val="0"/>
                <w:sz w:val="22"/>
                <w:szCs w:val="22"/>
              </w:rPr>
              <w:t>2016.</w:t>
            </w:r>
            <w:r w:rsidRPr="008774AA">
              <w:rPr>
                <w:rStyle w:val="FontStyle18"/>
                <w:i w:val="0"/>
                <w:sz w:val="22"/>
                <w:szCs w:val="22"/>
              </w:rPr>
              <w:t xml:space="preserve">gada 25.maijā pie iepirkuma dokumentācijas ir pievienota priekšizpēte ar satiksmes intensitātes datiem. Apskatot priekšizpētes dokumenta saturu var secināt, ka detalizētāka informācija par satiksmes datiem ir atrodama pielikumā 01-14 (skat. priekšizpētes 2.lpp). Lūdzam publicēt priekšizpētes pielikumu 01-14 datus, jo tas atļautu veikt precīzākus aprēķinus, un nodrošinātu, ka visiem </w:t>
            </w:r>
            <w:r w:rsidRPr="008774AA">
              <w:rPr>
                <w:rStyle w:val="FontStyle18"/>
                <w:i w:val="0"/>
                <w:sz w:val="22"/>
                <w:szCs w:val="22"/>
              </w:rPr>
              <w:lastRenderedPageBreak/>
              <w:t>pretendentiem ir vienādi izejas dati, ko nevarētu nodrošināt pretendentu pašu veiktā intensitātes uzskaite.</w:t>
            </w:r>
          </w:p>
        </w:tc>
        <w:tc>
          <w:tcPr>
            <w:tcW w:w="4570" w:type="dxa"/>
            <w:shd w:val="clear" w:color="auto" w:fill="D6E3BC" w:themeFill="accent3" w:themeFillTint="66"/>
          </w:tcPr>
          <w:p w:rsidR="00295DC8" w:rsidRPr="00AC573F" w:rsidRDefault="00295DC8" w:rsidP="00431043">
            <w:pPr>
              <w:rPr>
                <w:rFonts w:eastAsiaTheme="minorHAnsi"/>
              </w:rPr>
            </w:pPr>
            <w:r>
              <w:rPr>
                <w:rFonts w:eastAsiaTheme="minorHAnsi"/>
              </w:rPr>
              <w:lastRenderedPageBreak/>
              <w:t xml:space="preserve">Pieprasītie dati pieejami vietnē: </w:t>
            </w:r>
            <w:hyperlink r:id="rId6" w:history="1">
              <w:r>
                <w:rPr>
                  <w:rStyle w:val="Hyperlink"/>
                  <w:rFonts w:ascii="Arial" w:hAnsi="Arial" w:cs="Arial"/>
                </w:rPr>
                <w:t>https://www.failiem.lv/u/nu5madb9</w:t>
              </w:r>
            </w:hyperlink>
          </w:p>
        </w:tc>
      </w:tr>
      <w:tr w:rsidR="008774AA" w:rsidTr="007742B7">
        <w:trPr>
          <w:jc w:val="center"/>
        </w:trPr>
        <w:tc>
          <w:tcPr>
            <w:tcW w:w="508" w:type="dxa"/>
          </w:tcPr>
          <w:p w:rsidR="008774AA" w:rsidRPr="00D23B0A" w:rsidRDefault="008774AA" w:rsidP="00295DC8">
            <w:pPr>
              <w:pStyle w:val="ListParagraph"/>
              <w:numPr>
                <w:ilvl w:val="0"/>
                <w:numId w:val="15"/>
              </w:numPr>
              <w:spacing w:after="200" w:line="276" w:lineRule="auto"/>
              <w:ind w:left="117" w:firstLine="0"/>
              <w:jc w:val="both"/>
              <w:rPr>
                <w:color w:val="262626" w:themeColor="text1" w:themeTint="D9"/>
              </w:rPr>
            </w:pPr>
          </w:p>
        </w:tc>
        <w:tc>
          <w:tcPr>
            <w:tcW w:w="5112" w:type="dxa"/>
          </w:tcPr>
          <w:p w:rsidR="008774AA" w:rsidRPr="007532B9" w:rsidRDefault="00295DC8" w:rsidP="00295DC8">
            <w:pPr>
              <w:pStyle w:val="Style9"/>
              <w:widowControl/>
              <w:spacing w:line="240" w:lineRule="auto"/>
              <w:rPr>
                <w:rFonts w:ascii="Times New Roman" w:eastAsiaTheme="minorHAnsi" w:hAnsi="Times New Roman" w:cs="Times New Roman"/>
              </w:rPr>
            </w:pPr>
            <w:r w:rsidRPr="007532B9">
              <w:rPr>
                <w:rFonts w:ascii="Times New Roman" w:eastAsiaTheme="minorHAnsi" w:hAnsi="Times New Roman" w:cs="Times New Roman"/>
              </w:rPr>
              <w:t>Nolikuma 3.4.1.3.punkts. Lūdzam apstiprināt, ka Pretendents projektēšanas darbu kvalifikācijas prasību nodrošināšanai var balstīties uz Apakšuzņēmēja (projektēšanas darbu veicēja) spējām un lūdzam mainīt nolikuma punktu 3.4.1.3., nosakot prasību Pretendentam „vismaz 1 (viena) būvdarbu līguma izmaksas ir ne mazākas par 2000 000, EUR (divi miljoni euro).</w:t>
            </w:r>
          </w:p>
        </w:tc>
        <w:tc>
          <w:tcPr>
            <w:tcW w:w="4570" w:type="dxa"/>
            <w:shd w:val="clear" w:color="auto" w:fill="D6E3BC" w:themeFill="accent3" w:themeFillTint="66"/>
          </w:tcPr>
          <w:p w:rsidR="008913EA" w:rsidRPr="008913EA" w:rsidRDefault="008913EA" w:rsidP="008913EA">
            <w:pPr>
              <w:jc w:val="both"/>
            </w:pPr>
            <w:r w:rsidRPr="007532B9">
              <w:rPr>
                <w:rFonts w:eastAsiaTheme="minorHAnsi"/>
              </w:rPr>
              <w:t>Vēršam Jūsu uzmanību uz gramatisko nolikuma 3.4.1.punkta uzbūvi – attiecīgi, 3.4.1.punkt</w:t>
            </w:r>
            <w:r>
              <w:rPr>
                <w:rFonts w:eastAsiaTheme="minorHAnsi"/>
              </w:rPr>
              <w:t>a un tā apakšpunktu prasības attiecas uz Pretendenta būvdarbu izpildes pieredzi</w:t>
            </w:r>
            <w:r w:rsidRPr="007532B9">
              <w:rPr>
                <w:rFonts w:eastAsiaTheme="minorHAnsi"/>
              </w:rPr>
              <w:t xml:space="preserve"> </w:t>
            </w:r>
            <w:r w:rsidRPr="007532B9">
              <w:rPr>
                <w:b/>
              </w:rPr>
              <w:t>galven</w:t>
            </w:r>
            <w:r>
              <w:rPr>
                <w:b/>
              </w:rPr>
              <w:t>ā</w:t>
            </w:r>
            <w:r w:rsidRPr="007532B9">
              <w:rPr>
                <w:b/>
              </w:rPr>
              <w:t xml:space="preserve"> būvdarbu veicēj</w:t>
            </w:r>
            <w:r>
              <w:rPr>
                <w:b/>
              </w:rPr>
              <w:t>a</w:t>
            </w:r>
            <w:r w:rsidRPr="007532B9">
              <w:rPr>
                <w:b/>
              </w:rPr>
              <w:t xml:space="preserve"> (ģenerāluzņēmēja)</w:t>
            </w:r>
            <w:r>
              <w:rPr>
                <w:b/>
              </w:rPr>
              <w:t xml:space="preserve"> statusā</w:t>
            </w:r>
            <w:r w:rsidRPr="007532B9">
              <w:t>,</w:t>
            </w:r>
            <w:r>
              <w:t xml:space="preserve"> nevis projektētāja statusā,</w:t>
            </w:r>
            <w:r w:rsidRPr="007532B9">
              <w:t xml:space="preserve"> tostarp arī </w:t>
            </w:r>
            <w:r w:rsidRPr="007532B9">
              <w:rPr>
                <w:rFonts w:eastAsiaTheme="minorHAnsi"/>
              </w:rPr>
              <w:t xml:space="preserve">3.4.1.3.punktā pieprasītās pieredzes ietvaros tiks vērtēta </w:t>
            </w:r>
            <w:r w:rsidRPr="007532B9">
              <w:rPr>
                <w:rFonts w:eastAsiaTheme="minorHAnsi"/>
                <w:b/>
              </w:rPr>
              <w:t>būvniecības pieredze</w:t>
            </w:r>
            <w:r w:rsidRPr="007532B9">
              <w:rPr>
                <w:rFonts w:eastAsiaTheme="minorHAnsi"/>
              </w:rPr>
              <w:t xml:space="preserve">, kas iegūta apvienotās projektēšanas un būvdarbu līguma ietvaros. Pasūtītāja ieskatā </w:t>
            </w:r>
            <w:r>
              <w:t>Pretendents nevar apliecināt būvdarbu izpildītāja pieredzi, kura noteikta nolikuma 3.4.1.3.punktā</w:t>
            </w:r>
            <w:r>
              <w:t>,</w:t>
            </w:r>
            <w:r>
              <w:t xml:space="preserve"> ar projektēšanas darbu veicēja pieredzi</w:t>
            </w:r>
            <w:r w:rsidRPr="007532B9">
              <w:rPr>
                <w:b/>
              </w:rPr>
              <w:t xml:space="preserve">. </w:t>
            </w:r>
            <w:r w:rsidRPr="008913EA">
              <w:t xml:space="preserve">Attiecībā uz apakšuzņēmēju piesaisti skatīt nolikuma 3.4.7.-3.4.9.punktu regulējumu. </w:t>
            </w:r>
          </w:p>
          <w:p w:rsidR="007532B9" w:rsidRPr="007532B9" w:rsidRDefault="008913EA" w:rsidP="008913EA">
            <w:pPr>
              <w:jc w:val="both"/>
              <w:rPr>
                <w:rFonts w:eastAsiaTheme="minorHAnsi"/>
              </w:rPr>
            </w:pPr>
            <w:r w:rsidRPr="008913EA">
              <w:t>Pasūtītājs uzskata, ka nolikuma</w:t>
            </w:r>
            <w:r w:rsidRPr="007532B9">
              <w:rPr>
                <w:b/>
              </w:rPr>
              <w:t xml:space="preserve"> </w:t>
            </w:r>
            <w:r w:rsidRPr="007532B9">
              <w:rPr>
                <w:rFonts w:eastAsiaTheme="minorHAnsi"/>
              </w:rPr>
              <w:t>3.4.1.3.punktā ir iekļauta pamatota un ar iepirkuma priekšmetu samērīga pieredzes prasība, tādēļ tā netiks mainīta.</w:t>
            </w:r>
            <w:r>
              <w:rPr>
                <w:rFonts w:eastAsiaTheme="minorHAnsi"/>
              </w:rPr>
              <w:t xml:space="preserve"> </w:t>
            </w:r>
            <w:r>
              <w:t>Papildus informāciju par nolikuma 3.4.1.3.punktā noteiktajām prasībām, lūdzu skatīt Pasūtītāja sniegtajās atbildēs uz ieint</w:t>
            </w:r>
            <w:r>
              <w:t>eresēto piegādātāju jautājumiem</w:t>
            </w:r>
            <w:bookmarkStart w:id="0" w:name="_GoBack"/>
            <w:bookmarkEnd w:id="0"/>
            <w:r>
              <w:t xml:space="preserve"> (24.05.2016.</w:t>
            </w:r>
            <w:r>
              <w:rPr>
                <w:b/>
                <w:bCs/>
              </w:rPr>
              <w:t xml:space="preserve"> </w:t>
            </w:r>
            <w:r>
              <w:t xml:space="preserve">protokols Nr.05-30-2016/93-2 – atbilde uz 21.jautājumu un 31.05.2016. protokols </w:t>
            </w:r>
            <w:r w:rsidRPr="008A349B">
              <w:t xml:space="preserve">Nr.05-30-2016/93-2 </w:t>
            </w:r>
            <w:r>
              <w:t>–</w:t>
            </w:r>
            <w:r>
              <w:rPr>
                <w:b/>
              </w:rPr>
              <w:t xml:space="preserve"> </w:t>
            </w:r>
            <w:r w:rsidRPr="008A349B">
              <w:t>atbildes uz 1.un 2.jautājumu.</w:t>
            </w:r>
          </w:p>
        </w:tc>
      </w:tr>
    </w:tbl>
    <w:p w:rsidR="0099778D" w:rsidRDefault="0099778D" w:rsidP="0099778D">
      <w:pPr>
        <w:jc w:val="both"/>
        <w:rPr>
          <w:b/>
          <w:bCs/>
        </w:rPr>
      </w:pPr>
    </w:p>
    <w:p w:rsidR="00272811" w:rsidRDefault="00272811" w:rsidP="00221CA6">
      <w:pPr>
        <w:shd w:val="clear" w:color="auto" w:fill="D6E3BC" w:themeFill="accent3" w:themeFillTint="66"/>
        <w:jc w:val="both"/>
        <w:rPr>
          <w:b/>
          <w:bCs/>
        </w:rPr>
      </w:pPr>
      <w:r>
        <w:rPr>
          <w:b/>
          <w:bCs/>
        </w:rPr>
        <w:t xml:space="preserve">Komisija </w:t>
      </w:r>
      <w:r w:rsidR="00221CA6">
        <w:rPr>
          <w:b/>
          <w:bCs/>
        </w:rPr>
        <w:t xml:space="preserve">vienbalsīgi </w:t>
      </w:r>
      <w:r>
        <w:rPr>
          <w:b/>
          <w:bCs/>
        </w:rPr>
        <w:t xml:space="preserve">nolemj: </w:t>
      </w:r>
    </w:p>
    <w:p w:rsidR="00272811" w:rsidRPr="00221CA6" w:rsidRDefault="00272811" w:rsidP="00221CA6">
      <w:pPr>
        <w:numPr>
          <w:ilvl w:val="0"/>
          <w:numId w:val="1"/>
        </w:numPr>
        <w:shd w:val="clear" w:color="auto" w:fill="D6E3BC" w:themeFill="accent3" w:themeFillTint="66"/>
        <w:tabs>
          <w:tab w:val="num" w:pos="567"/>
        </w:tabs>
        <w:ind w:left="567" w:hanging="567"/>
        <w:jc w:val="both"/>
        <w:rPr>
          <w:b/>
        </w:rPr>
      </w:pPr>
      <w:r w:rsidRPr="00221CA6">
        <w:rPr>
          <w:b/>
        </w:rPr>
        <w:t xml:space="preserve">Atbalstīt </w:t>
      </w:r>
      <w:r w:rsidR="00D37DB0" w:rsidRPr="00221CA6">
        <w:rPr>
          <w:b/>
        </w:rPr>
        <w:t>sagatavotos skaidrojumus par iepirkuma</w:t>
      </w:r>
      <w:r w:rsidRPr="00221CA6">
        <w:rPr>
          <w:b/>
        </w:rPr>
        <w:t xml:space="preserve"> </w:t>
      </w:r>
      <w:r w:rsidR="00C9257E" w:rsidRPr="00221CA6">
        <w:rPr>
          <w:b/>
        </w:rPr>
        <w:t>„</w:t>
      </w:r>
      <w:r w:rsidR="007D2042" w:rsidRPr="007D2042">
        <w:rPr>
          <w:b/>
          <w:caps/>
        </w:rPr>
        <w:t>GAUJAS IELAS a Ādažos PĀRBŪVES BŪVPROJEKTA IZSTRĀDE UN BŪVDARBI</w:t>
      </w:r>
      <w:r w:rsidR="007D2042" w:rsidRPr="007D2042">
        <w:rPr>
          <w:b/>
        </w:rPr>
        <w:t>” (ID.Nr.: ĀND 2016/93)</w:t>
      </w:r>
      <w:r w:rsidR="00C9257E" w:rsidRPr="00221CA6">
        <w:rPr>
          <w:b/>
        </w:rPr>
        <w:t>” (ID.Nr.: ĀND 2016</w:t>
      </w:r>
      <w:r w:rsidR="007D2042">
        <w:rPr>
          <w:b/>
        </w:rPr>
        <w:t>/93</w:t>
      </w:r>
      <w:r w:rsidR="00C9257E" w:rsidRPr="00221CA6">
        <w:rPr>
          <w:b/>
        </w:rPr>
        <w:t>)</w:t>
      </w:r>
      <w:r w:rsidR="00FB4200" w:rsidRPr="00221CA6">
        <w:rPr>
          <w:b/>
        </w:rPr>
        <w:t xml:space="preserve"> </w:t>
      </w:r>
      <w:r w:rsidR="0083447E" w:rsidRPr="00221CA6">
        <w:rPr>
          <w:b/>
        </w:rPr>
        <w:t>nolikum</w:t>
      </w:r>
      <w:r w:rsidR="00D37DB0" w:rsidRPr="00221CA6">
        <w:rPr>
          <w:b/>
        </w:rPr>
        <w:t>u</w:t>
      </w:r>
      <w:r w:rsidRPr="00221CA6">
        <w:rPr>
          <w:b/>
          <w:i/>
        </w:rPr>
        <w:t>.</w:t>
      </w:r>
    </w:p>
    <w:p w:rsidR="00272811" w:rsidRPr="00221CA6" w:rsidRDefault="00D37DB0" w:rsidP="00221CA6">
      <w:pPr>
        <w:numPr>
          <w:ilvl w:val="0"/>
          <w:numId w:val="1"/>
        </w:numPr>
        <w:shd w:val="clear" w:color="auto" w:fill="D6E3BC" w:themeFill="accent3" w:themeFillTint="66"/>
        <w:tabs>
          <w:tab w:val="num" w:pos="567"/>
        </w:tabs>
        <w:ind w:left="567" w:hanging="567"/>
        <w:jc w:val="both"/>
        <w:rPr>
          <w:b/>
        </w:rPr>
      </w:pPr>
      <w:r w:rsidRPr="00221CA6">
        <w:rPr>
          <w:b/>
        </w:rPr>
        <w:t xml:space="preserve">Publicēt sagatavotos skaidrojumus </w:t>
      </w:r>
      <w:r w:rsidR="00575BDA" w:rsidRPr="00221CA6">
        <w:rPr>
          <w:b/>
        </w:rPr>
        <w:t>ĀND mājaslapā un nosūtīt visiem ieinteresētajiem pretendentiem.</w:t>
      </w:r>
      <w:r w:rsidR="00272811" w:rsidRPr="00221CA6">
        <w:rPr>
          <w:b/>
        </w:rPr>
        <w:t xml:space="preserve"> </w:t>
      </w:r>
    </w:p>
    <w:p w:rsidR="00272811" w:rsidRDefault="00272811" w:rsidP="00F3097D">
      <w:pPr>
        <w:ind w:left="720"/>
        <w:jc w:val="both"/>
      </w:pPr>
    </w:p>
    <w:p w:rsidR="00272811" w:rsidRDefault="00272811" w:rsidP="00272811">
      <w:pPr>
        <w:jc w:val="both"/>
      </w:pPr>
      <w:r>
        <w:rPr>
          <w:b/>
          <w:bCs/>
        </w:rPr>
        <w:t>Sēdi slēdz:</w:t>
      </w:r>
      <w:r>
        <w:t xml:space="preserve"> </w:t>
      </w:r>
    </w:p>
    <w:p w:rsidR="00272811" w:rsidRDefault="00272811" w:rsidP="00272811">
      <w:pPr>
        <w:ind w:firstLine="720"/>
        <w:jc w:val="both"/>
      </w:pPr>
      <w:r>
        <w:t>Komisijas pri</w:t>
      </w:r>
      <w:r w:rsidR="00CB1941">
        <w:t>ekšsēdētājs sēdi slēdz plkst. 1</w:t>
      </w:r>
      <w:r w:rsidR="00631DCB">
        <w:t>0</w:t>
      </w:r>
      <w:r>
        <w:t>:00.</w:t>
      </w:r>
    </w:p>
    <w:p w:rsidR="00272811" w:rsidRDefault="00272811" w:rsidP="00272811">
      <w:pPr>
        <w:jc w:val="both"/>
      </w:pPr>
    </w:p>
    <w:p w:rsidR="00272811" w:rsidRDefault="00272811" w:rsidP="00272811">
      <w:pPr>
        <w:jc w:val="both"/>
        <w:rPr>
          <w:b/>
        </w:rPr>
      </w:pPr>
      <w:r>
        <w:rPr>
          <w:b/>
        </w:rPr>
        <w:t xml:space="preserve">Pielikumā:    </w:t>
      </w:r>
    </w:p>
    <w:p w:rsidR="00272811" w:rsidRDefault="00575BDA" w:rsidP="00272811">
      <w:pPr>
        <w:numPr>
          <w:ilvl w:val="0"/>
          <w:numId w:val="2"/>
        </w:numPr>
        <w:jc w:val="both"/>
      </w:pPr>
      <w:r>
        <w:t>Ieinteresēto pretendentu jautājumi</w:t>
      </w:r>
      <w:r w:rsidR="00272811">
        <w:t>;</w:t>
      </w:r>
    </w:p>
    <w:p w:rsidR="00272811" w:rsidRDefault="007279D9" w:rsidP="00272811">
      <w:pPr>
        <w:numPr>
          <w:ilvl w:val="0"/>
          <w:numId w:val="2"/>
        </w:numPr>
        <w:jc w:val="both"/>
      </w:pPr>
      <w:r>
        <w:t>Publikāciju izdruka</w:t>
      </w:r>
      <w:r w:rsidR="002A54C7">
        <w:t xml:space="preserve"> no ĀND </w:t>
      </w:r>
      <w:r>
        <w:t>mājaslapas</w:t>
      </w:r>
      <w:r w:rsidR="00272811">
        <w:t>.</w:t>
      </w:r>
    </w:p>
    <w:p w:rsidR="00272811" w:rsidRDefault="00272811" w:rsidP="00272811">
      <w:pPr>
        <w:ind w:left="720"/>
        <w:jc w:val="both"/>
      </w:pPr>
    </w:p>
    <w:p w:rsidR="00272811" w:rsidRDefault="00272811" w:rsidP="00272811">
      <w:pPr>
        <w:jc w:val="both"/>
      </w:pPr>
    </w:p>
    <w:p w:rsidR="00272811" w:rsidRDefault="00272811" w:rsidP="00272811">
      <w:pPr>
        <w:ind w:right="-694"/>
        <w:jc w:val="both"/>
      </w:pPr>
      <w:r>
        <w:t xml:space="preserve">Komisijas priekšsēdētājs: </w:t>
      </w:r>
      <w:r>
        <w:tab/>
      </w:r>
      <w:r>
        <w:tab/>
        <w:t>_____________________</w:t>
      </w:r>
      <w:r>
        <w:tab/>
        <w:t xml:space="preserve">A. Brūvers </w:t>
      </w:r>
    </w:p>
    <w:p w:rsidR="00272811" w:rsidRDefault="00272811" w:rsidP="00272811">
      <w:pPr>
        <w:ind w:right="-694"/>
        <w:jc w:val="both"/>
      </w:pPr>
    </w:p>
    <w:p w:rsidR="001D5B3D" w:rsidRDefault="00272811" w:rsidP="00E77527">
      <w:pPr>
        <w:ind w:right="-694"/>
        <w:jc w:val="both"/>
      </w:pPr>
      <w:r>
        <w:t>Komisijas locekļi:</w:t>
      </w:r>
      <w:r>
        <w:tab/>
      </w:r>
      <w:r>
        <w:tab/>
      </w:r>
      <w:r>
        <w:tab/>
      </w:r>
    </w:p>
    <w:p w:rsidR="00E63A48" w:rsidRDefault="00E63A48" w:rsidP="00E77527">
      <w:pPr>
        <w:ind w:right="-694"/>
        <w:jc w:val="both"/>
      </w:pPr>
      <w:r>
        <w:tab/>
      </w:r>
      <w:r>
        <w:tab/>
      </w:r>
      <w:r>
        <w:tab/>
      </w:r>
      <w:r>
        <w:tab/>
      </w:r>
      <w:r>
        <w:tab/>
        <w:t>_____________________</w:t>
      </w:r>
      <w:r>
        <w:tab/>
        <w:t>R. Šteina</w:t>
      </w:r>
    </w:p>
    <w:p w:rsidR="004671C4" w:rsidRDefault="004671C4" w:rsidP="00272811"/>
    <w:p w:rsidR="004671C4" w:rsidRDefault="004671C4" w:rsidP="00272811">
      <w:r>
        <w:lastRenderedPageBreak/>
        <w:tab/>
      </w:r>
      <w:r>
        <w:tab/>
      </w:r>
      <w:r>
        <w:tab/>
      </w:r>
      <w:r>
        <w:tab/>
      </w:r>
      <w:r>
        <w:tab/>
        <w:t>_____________________</w:t>
      </w:r>
      <w:r>
        <w:tab/>
        <w:t>H. Krasts</w:t>
      </w:r>
    </w:p>
    <w:p w:rsidR="00BE502E" w:rsidRDefault="00BE502E" w:rsidP="00272811"/>
    <w:p w:rsidR="00BE502E" w:rsidRDefault="00BE502E" w:rsidP="00272811">
      <w:r>
        <w:tab/>
      </w:r>
      <w:r>
        <w:tab/>
      </w:r>
      <w:r>
        <w:tab/>
      </w:r>
      <w:r>
        <w:tab/>
      </w:r>
      <w:r>
        <w:tab/>
        <w:t>_____________________</w:t>
      </w:r>
      <w:r>
        <w:tab/>
        <w:t>U. Dambis</w:t>
      </w:r>
    </w:p>
    <w:p w:rsidR="00575BDA" w:rsidRDefault="00575BDA" w:rsidP="00575BDA"/>
    <w:p w:rsidR="00575BDA" w:rsidRDefault="00575BDA" w:rsidP="00575BDA">
      <w:r>
        <w:tab/>
      </w:r>
      <w:r>
        <w:tab/>
      </w:r>
      <w:r>
        <w:tab/>
      </w:r>
      <w:r>
        <w:tab/>
      </w:r>
      <w:r>
        <w:tab/>
        <w:t>_____________________</w:t>
      </w:r>
      <w:r>
        <w:tab/>
        <w:t>V. Bulāns</w:t>
      </w:r>
    </w:p>
    <w:p w:rsidR="00575BDA" w:rsidRDefault="00575BDA" w:rsidP="00575BDA"/>
    <w:p w:rsidR="006B6501" w:rsidRDefault="00575BDA">
      <w:r>
        <w:tab/>
      </w:r>
      <w:r>
        <w:tab/>
      </w:r>
      <w:r w:rsidR="00FA62FA">
        <w:tab/>
      </w:r>
      <w:r w:rsidR="00FA62FA">
        <w:tab/>
      </w:r>
      <w:r w:rsidR="00FA62FA">
        <w:tab/>
        <w:t>_____________________</w:t>
      </w:r>
      <w:r w:rsidR="00FA62FA">
        <w:tab/>
        <w:t>E. Kāpa</w:t>
      </w:r>
    </w:p>
    <w:p w:rsidR="002A4B8E" w:rsidRDefault="002A4B8E"/>
    <w:p w:rsidR="002A4B8E" w:rsidRDefault="002A4B8E"/>
    <w:p w:rsidR="002A4B8E" w:rsidRDefault="002A4B8E"/>
    <w:sectPr w:rsidR="002A4B8E" w:rsidSect="00FA62FA">
      <w:pgSz w:w="11906" w:h="16838"/>
      <w:pgMar w:top="993"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Trebuchet MS">
    <w:panose1 w:val="020B0603020202020204"/>
    <w:charset w:val="BA"/>
    <w:family w:val="swiss"/>
    <w:pitch w:val="variable"/>
    <w:sig w:usb0="00000287" w:usb1="00000000" w:usb2="00000000" w:usb3="00000000" w:csb0="0000009F" w:csb1="00000000"/>
  </w:font>
  <w:font w:name="MS Reference Sans Serif">
    <w:panose1 w:val="020B0604030504040204"/>
    <w:charset w:val="BA"/>
    <w:family w:val="swiss"/>
    <w:pitch w:val="variable"/>
    <w:sig w:usb0="20000287" w:usb1="00000000" w:usb2="00000000"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290A4CA"/>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color w:val="auto"/>
      </w:rPr>
    </w:lvl>
    <w:lvl w:ilvl="2">
      <w:start w:val="1"/>
      <w:numFmt w:val="lowerLetter"/>
      <w:lvlText w:val="%3)"/>
      <w:lvlJc w:val="left"/>
      <w:pPr>
        <w:tabs>
          <w:tab w:val="num" w:pos="0"/>
        </w:tabs>
        <w:ind w:left="1224" w:hanging="504"/>
      </w:pPr>
      <w:rPr>
        <w:rFonts w:ascii="Times New Roman" w:eastAsia="Calibri" w:hAnsi="Times New Roman" w:cs="Times New Roman"/>
      </w:rPr>
    </w:lvl>
    <w:lvl w:ilvl="3">
      <w:start w:val="1"/>
      <w:numFmt w:val="decimal"/>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A7131EC"/>
    <w:multiLevelType w:val="hybridMultilevel"/>
    <w:tmpl w:val="EBA6F69C"/>
    <w:lvl w:ilvl="0" w:tplc="16D07E04">
      <w:start w:val="1"/>
      <w:numFmt w:val="lowerLetter"/>
      <w:lvlText w:val="%1)"/>
      <w:lvlJc w:val="left"/>
      <w:pPr>
        <w:ind w:left="1480" w:hanging="400"/>
      </w:pPr>
      <w:rPr>
        <w:rFonts w:hint="default"/>
        <w:color w:val="2626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C881048"/>
    <w:multiLevelType w:val="hybridMultilevel"/>
    <w:tmpl w:val="B4F21E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nsid w:val="2FBF5D8F"/>
    <w:multiLevelType w:val="multilevel"/>
    <w:tmpl w:val="59209224"/>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390711C6"/>
    <w:multiLevelType w:val="singleLevel"/>
    <w:tmpl w:val="3C4C7A12"/>
    <w:lvl w:ilvl="0">
      <w:start w:val="1"/>
      <w:numFmt w:val="decimal"/>
      <w:lvlText w:val="3.4.1.%1."/>
      <w:legacy w:legacy="1" w:legacySpace="0" w:legacyIndent="1433"/>
      <w:lvlJc w:val="left"/>
      <w:rPr>
        <w:rFonts w:ascii="Times New Roman" w:hAnsi="Times New Roman" w:cs="Times New Roman" w:hint="default"/>
      </w:rPr>
    </w:lvl>
  </w:abstractNum>
  <w:abstractNum w:abstractNumId="5">
    <w:nsid w:val="3B921A91"/>
    <w:multiLevelType w:val="hybridMultilevel"/>
    <w:tmpl w:val="5D84291A"/>
    <w:lvl w:ilvl="0" w:tplc="977E3DD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nsid w:val="41AD5AF0"/>
    <w:multiLevelType w:val="hybridMultilevel"/>
    <w:tmpl w:val="092AD3AE"/>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
    <w:nsid w:val="4E125837"/>
    <w:multiLevelType w:val="hybridMultilevel"/>
    <w:tmpl w:val="092AD3AE"/>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8">
    <w:nsid w:val="4EAE210B"/>
    <w:multiLevelType w:val="hybridMultilevel"/>
    <w:tmpl w:val="9C5AC242"/>
    <w:lvl w:ilvl="0" w:tplc="04882D04">
      <w:start w:val="1"/>
      <w:numFmt w:val="decimal"/>
      <w:lvlText w:val="%1)"/>
      <w:lvlJc w:val="left"/>
      <w:pPr>
        <w:ind w:left="720" w:hanging="360"/>
      </w:pPr>
      <w:rPr>
        <w:rFonts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514C11B5"/>
    <w:multiLevelType w:val="hybridMultilevel"/>
    <w:tmpl w:val="4700203C"/>
    <w:lvl w:ilvl="0" w:tplc="C9F685B8">
      <w:start w:val="1"/>
      <w:numFmt w:val="decimal"/>
      <w:lvlText w:val="%1."/>
      <w:lvlJc w:val="left"/>
      <w:pPr>
        <w:tabs>
          <w:tab w:val="num" w:pos="1170"/>
        </w:tabs>
        <w:ind w:left="1170" w:hanging="450"/>
      </w:pPr>
    </w:lvl>
    <w:lvl w:ilvl="1" w:tplc="04260019">
      <w:start w:val="1"/>
      <w:numFmt w:val="lowerLetter"/>
      <w:lvlText w:val="%2."/>
      <w:lvlJc w:val="left"/>
      <w:pPr>
        <w:tabs>
          <w:tab w:val="num" w:pos="1800"/>
        </w:tabs>
        <w:ind w:left="1800" w:hanging="360"/>
      </w:pPr>
    </w:lvl>
    <w:lvl w:ilvl="2" w:tplc="0426001B">
      <w:start w:val="1"/>
      <w:numFmt w:val="lowerRoman"/>
      <w:lvlText w:val="%3."/>
      <w:lvlJc w:val="right"/>
      <w:pPr>
        <w:tabs>
          <w:tab w:val="num" w:pos="2520"/>
        </w:tabs>
        <w:ind w:left="2520" w:hanging="180"/>
      </w:pPr>
    </w:lvl>
    <w:lvl w:ilvl="3" w:tplc="0426000F">
      <w:start w:val="1"/>
      <w:numFmt w:val="decimal"/>
      <w:lvlText w:val="%4."/>
      <w:lvlJc w:val="left"/>
      <w:pPr>
        <w:tabs>
          <w:tab w:val="num" w:pos="3240"/>
        </w:tabs>
        <w:ind w:left="3240" w:hanging="360"/>
      </w:pPr>
    </w:lvl>
    <w:lvl w:ilvl="4" w:tplc="04260019">
      <w:start w:val="1"/>
      <w:numFmt w:val="lowerLetter"/>
      <w:lvlText w:val="%5."/>
      <w:lvlJc w:val="left"/>
      <w:pPr>
        <w:tabs>
          <w:tab w:val="num" w:pos="3960"/>
        </w:tabs>
        <w:ind w:left="3960" w:hanging="360"/>
      </w:pPr>
    </w:lvl>
    <w:lvl w:ilvl="5" w:tplc="0426001B">
      <w:start w:val="1"/>
      <w:numFmt w:val="lowerRoman"/>
      <w:lvlText w:val="%6."/>
      <w:lvlJc w:val="right"/>
      <w:pPr>
        <w:tabs>
          <w:tab w:val="num" w:pos="4680"/>
        </w:tabs>
        <w:ind w:left="4680" w:hanging="180"/>
      </w:pPr>
    </w:lvl>
    <w:lvl w:ilvl="6" w:tplc="0426000F">
      <w:start w:val="1"/>
      <w:numFmt w:val="decimal"/>
      <w:lvlText w:val="%7."/>
      <w:lvlJc w:val="left"/>
      <w:pPr>
        <w:tabs>
          <w:tab w:val="num" w:pos="5400"/>
        </w:tabs>
        <w:ind w:left="5400" w:hanging="360"/>
      </w:pPr>
    </w:lvl>
    <w:lvl w:ilvl="7" w:tplc="04260019">
      <w:start w:val="1"/>
      <w:numFmt w:val="lowerLetter"/>
      <w:lvlText w:val="%8."/>
      <w:lvlJc w:val="left"/>
      <w:pPr>
        <w:tabs>
          <w:tab w:val="num" w:pos="6120"/>
        </w:tabs>
        <w:ind w:left="6120" w:hanging="360"/>
      </w:pPr>
    </w:lvl>
    <w:lvl w:ilvl="8" w:tplc="0426001B">
      <w:start w:val="1"/>
      <w:numFmt w:val="lowerRoman"/>
      <w:lvlText w:val="%9."/>
      <w:lvlJc w:val="right"/>
      <w:pPr>
        <w:tabs>
          <w:tab w:val="num" w:pos="6840"/>
        </w:tabs>
        <w:ind w:left="6840" w:hanging="180"/>
      </w:pPr>
    </w:lvl>
  </w:abstractNum>
  <w:abstractNum w:abstractNumId="10">
    <w:nsid w:val="53BC1ABD"/>
    <w:multiLevelType w:val="hybridMultilevel"/>
    <w:tmpl w:val="60E25A8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5CA91712"/>
    <w:multiLevelType w:val="hybridMultilevel"/>
    <w:tmpl w:val="DC926FE0"/>
    <w:lvl w:ilvl="0" w:tplc="F2B48F46">
      <w:start w:val="1"/>
      <w:numFmt w:val="lowerLetter"/>
      <w:lvlText w:val="(%1)"/>
      <w:lvlJc w:val="left"/>
      <w:pPr>
        <w:ind w:left="801" w:hanging="375"/>
      </w:pPr>
      <w:rPr>
        <w:rFonts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600610D7"/>
    <w:multiLevelType w:val="hybridMultilevel"/>
    <w:tmpl w:val="60E25A8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69F7075D"/>
    <w:multiLevelType w:val="hybridMultilevel"/>
    <w:tmpl w:val="22A46E46"/>
    <w:lvl w:ilvl="0" w:tplc="ADBA5758">
      <w:start w:val="8"/>
      <w:numFmt w:val="lowerLetter"/>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12"/>
  </w:num>
  <w:num w:numId="6">
    <w:abstractNumId w:val="10"/>
  </w:num>
  <w:num w:numId="7">
    <w:abstractNumId w:val="0"/>
  </w:num>
  <w:num w:numId="8">
    <w:abstractNumId w:val="13"/>
  </w:num>
  <w:num w:numId="9">
    <w:abstractNumId w:val="1"/>
  </w:num>
  <w:num w:numId="10">
    <w:abstractNumId w:val="11"/>
  </w:num>
  <w:num w:numId="11">
    <w:abstractNumId w:val="3"/>
  </w:num>
  <w:num w:numId="12">
    <w:abstractNumId w:val="6"/>
  </w:num>
  <w:num w:numId="13">
    <w:abstractNumId w:val="8"/>
  </w:num>
  <w:num w:numId="14">
    <w:abstractNumId w:val="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35D"/>
    <w:rsid w:val="00023408"/>
    <w:rsid w:val="00056B5F"/>
    <w:rsid w:val="000641DF"/>
    <w:rsid w:val="00081D12"/>
    <w:rsid w:val="00085A50"/>
    <w:rsid w:val="000B0B2D"/>
    <w:rsid w:val="000B465D"/>
    <w:rsid w:val="000C04A9"/>
    <w:rsid w:val="000F0081"/>
    <w:rsid w:val="00146516"/>
    <w:rsid w:val="001872C4"/>
    <w:rsid w:val="001A579D"/>
    <w:rsid w:val="001D5B3D"/>
    <w:rsid w:val="001E56B8"/>
    <w:rsid w:val="001F4577"/>
    <w:rsid w:val="0020090F"/>
    <w:rsid w:val="00212495"/>
    <w:rsid w:val="00212DA3"/>
    <w:rsid w:val="00221CA6"/>
    <w:rsid w:val="002402A7"/>
    <w:rsid w:val="002716BB"/>
    <w:rsid w:val="00272811"/>
    <w:rsid w:val="00276B57"/>
    <w:rsid w:val="00282899"/>
    <w:rsid w:val="00295DC8"/>
    <w:rsid w:val="002A1C45"/>
    <w:rsid w:val="002A4B8E"/>
    <w:rsid w:val="002A54C7"/>
    <w:rsid w:val="002A72D5"/>
    <w:rsid w:val="002D1A9F"/>
    <w:rsid w:val="002D6FD8"/>
    <w:rsid w:val="002E2753"/>
    <w:rsid w:val="002E66BC"/>
    <w:rsid w:val="003171CD"/>
    <w:rsid w:val="003241BF"/>
    <w:rsid w:val="003416AF"/>
    <w:rsid w:val="00345649"/>
    <w:rsid w:val="00347760"/>
    <w:rsid w:val="00351E77"/>
    <w:rsid w:val="00356607"/>
    <w:rsid w:val="0036711B"/>
    <w:rsid w:val="00370CAF"/>
    <w:rsid w:val="00373821"/>
    <w:rsid w:val="00384B96"/>
    <w:rsid w:val="003A083C"/>
    <w:rsid w:val="003A14D0"/>
    <w:rsid w:val="003A6914"/>
    <w:rsid w:val="003D78D5"/>
    <w:rsid w:val="003E5AB8"/>
    <w:rsid w:val="003E6729"/>
    <w:rsid w:val="00402472"/>
    <w:rsid w:val="004355BF"/>
    <w:rsid w:val="00442341"/>
    <w:rsid w:val="0045036C"/>
    <w:rsid w:val="00450616"/>
    <w:rsid w:val="0045072A"/>
    <w:rsid w:val="0045303E"/>
    <w:rsid w:val="00460AF9"/>
    <w:rsid w:val="00463D9A"/>
    <w:rsid w:val="004671C4"/>
    <w:rsid w:val="00481595"/>
    <w:rsid w:val="00487F2D"/>
    <w:rsid w:val="004A15F4"/>
    <w:rsid w:val="004E5A66"/>
    <w:rsid w:val="004F6114"/>
    <w:rsid w:val="005031E1"/>
    <w:rsid w:val="0051048E"/>
    <w:rsid w:val="005215A6"/>
    <w:rsid w:val="00553B33"/>
    <w:rsid w:val="00557FC7"/>
    <w:rsid w:val="00570800"/>
    <w:rsid w:val="00575BDA"/>
    <w:rsid w:val="00580D28"/>
    <w:rsid w:val="005D66B5"/>
    <w:rsid w:val="005D7642"/>
    <w:rsid w:val="00600BFE"/>
    <w:rsid w:val="006208C5"/>
    <w:rsid w:val="0063101D"/>
    <w:rsid w:val="00631DCB"/>
    <w:rsid w:val="00650725"/>
    <w:rsid w:val="006545B0"/>
    <w:rsid w:val="00677639"/>
    <w:rsid w:val="00684812"/>
    <w:rsid w:val="006852D4"/>
    <w:rsid w:val="00686E3C"/>
    <w:rsid w:val="006B2C5B"/>
    <w:rsid w:val="006B6501"/>
    <w:rsid w:val="006B68BA"/>
    <w:rsid w:val="006C1F33"/>
    <w:rsid w:val="006C2C11"/>
    <w:rsid w:val="006C4AC3"/>
    <w:rsid w:val="006D37E1"/>
    <w:rsid w:val="006E5EF9"/>
    <w:rsid w:val="007079A4"/>
    <w:rsid w:val="007279D9"/>
    <w:rsid w:val="0073103E"/>
    <w:rsid w:val="00733E09"/>
    <w:rsid w:val="00734C42"/>
    <w:rsid w:val="007532B9"/>
    <w:rsid w:val="007540AC"/>
    <w:rsid w:val="00771E3D"/>
    <w:rsid w:val="007742B7"/>
    <w:rsid w:val="00785769"/>
    <w:rsid w:val="007922AD"/>
    <w:rsid w:val="007A06A6"/>
    <w:rsid w:val="007A701A"/>
    <w:rsid w:val="007B2C9C"/>
    <w:rsid w:val="007B7122"/>
    <w:rsid w:val="007D2042"/>
    <w:rsid w:val="007F11C8"/>
    <w:rsid w:val="00800FAE"/>
    <w:rsid w:val="00805173"/>
    <w:rsid w:val="0083447E"/>
    <w:rsid w:val="00844A32"/>
    <w:rsid w:val="00854530"/>
    <w:rsid w:val="00863C22"/>
    <w:rsid w:val="00871563"/>
    <w:rsid w:val="008774AA"/>
    <w:rsid w:val="008913EA"/>
    <w:rsid w:val="008A2CC0"/>
    <w:rsid w:val="008B26CE"/>
    <w:rsid w:val="008B4DF1"/>
    <w:rsid w:val="008C3F6F"/>
    <w:rsid w:val="008E69E4"/>
    <w:rsid w:val="008F073F"/>
    <w:rsid w:val="00931A71"/>
    <w:rsid w:val="00956358"/>
    <w:rsid w:val="00974831"/>
    <w:rsid w:val="0099778D"/>
    <w:rsid w:val="009A1D8F"/>
    <w:rsid w:val="009A6F62"/>
    <w:rsid w:val="009C5044"/>
    <w:rsid w:val="009C5AF6"/>
    <w:rsid w:val="009C674F"/>
    <w:rsid w:val="009C7420"/>
    <w:rsid w:val="009D16A3"/>
    <w:rsid w:val="009D432E"/>
    <w:rsid w:val="009D66B8"/>
    <w:rsid w:val="00A07556"/>
    <w:rsid w:val="00A2315F"/>
    <w:rsid w:val="00A341F8"/>
    <w:rsid w:val="00A47D1F"/>
    <w:rsid w:val="00A57D0A"/>
    <w:rsid w:val="00A871A3"/>
    <w:rsid w:val="00A871CD"/>
    <w:rsid w:val="00A9133A"/>
    <w:rsid w:val="00AA091C"/>
    <w:rsid w:val="00AA3E52"/>
    <w:rsid w:val="00AA6642"/>
    <w:rsid w:val="00AB0913"/>
    <w:rsid w:val="00AC573F"/>
    <w:rsid w:val="00AE1844"/>
    <w:rsid w:val="00AF1B88"/>
    <w:rsid w:val="00B118CA"/>
    <w:rsid w:val="00B22AAB"/>
    <w:rsid w:val="00B30B65"/>
    <w:rsid w:val="00B4068D"/>
    <w:rsid w:val="00B41387"/>
    <w:rsid w:val="00B52763"/>
    <w:rsid w:val="00B5439B"/>
    <w:rsid w:val="00B5557C"/>
    <w:rsid w:val="00B66A31"/>
    <w:rsid w:val="00B67395"/>
    <w:rsid w:val="00B80BB2"/>
    <w:rsid w:val="00B81490"/>
    <w:rsid w:val="00B95BE5"/>
    <w:rsid w:val="00BD1225"/>
    <w:rsid w:val="00BD2B16"/>
    <w:rsid w:val="00BE3CD9"/>
    <w:rsid w:val="00BE502E"/>
    <w:rsid w:val="00BF0664"/>
    <w:rsid w:val="00BF4D19"/>
    <w:rsid w:val="00C065B8"/>
    <w:rsid w:val="00C26CC0"/>
    <w:rsid w:val="00C53680"/>
    <w:rsid w:val="00C9257E"/>
    <w:rsid w:val="00C93910"/>
    <w:rsid w:val="00CB0561"/>
    <w:rsid w:val="00CB1941"/>
    <w:rsid w:val="00D12867"/>
    <w:rsid w:val="00D23B0A"/>
    <w:rsid w:val="00D35E52"/>
    <w:rsid w:val="00D37DB0"/>
    <w:rsid w:val="00D72790"/>
    <w:rsid w:val="00DB4A36"/>
    <w:rsid w:val="00DB6C6C"/>
    <w:rsid w:val="00DE160A"/>
    <w:rsid w:val="00DE78ED"/>
    <w:rsid w:val="00E0125D"/>
    <w:rsid w:val="00E15504"/>
    <w:rsid w:val="00E33CFC"/>
    <w:rsid w:val="00E45168"/>
    <w:rsid w:val="00E460B0"/>
    <w:rsid w:val="00E52257"/>
    <w:rsid w:val="00E604E3"/>
    <w:rsid w:val="00E63A48"/>
    <w:rsid w:val="00E7558E"/>
    <w:rsid w:val="00E77527"/>
    <w:rsid w:val="00EB6AD7"/>
    <w:rsid w:val="00F0456B"/>
    <w:rsid w:val="00F113EC"/>
    <w:rsid w:val="00F3097D"/>
    <w:rsid w:val="00F4642A"/>
    <w:rsid w:val="00F85065"/>
    <w:rsid w:val="00FA62FA"/>
    <w:rsid w:val="00FA6B7F"/>
    <w:rsid w:val="00FB3EB1"/>
    <w:rsid w:val="00FB4200"/>
    <w:rsid w:val="00FC0F29"/>
    <w:rsid w:val="00FC462A"/>
    <w:rsid w:val="00FC7C5D"/>
    <w:rsid w:val="00FD3114"/>
    <w:rsid w:val="00FE0F09"/>
    <w:rsid w:val="00FF235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81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72811"/>
    <w:pPr>
      <w:keepNext/>
      <w:jc w:val="center"/>
      <w:outlineLvl w:val="0"/>
    </w:pPr>
    <w:rPr>
      <w:sz w:val="28"/>
    </w:rPr>
  </w:style>
  <w:style w:type="paragraph" w:styleId="Heading2">
    <w:name w:val="heading 2"/>
    <w:basedOn w:val="Normal"/>
    <w:next w:val="Normal"/>
    <w:link w:val="Heading2Char"/>
    <w:semiHidden/>
    <w:unhideWhenUsed/>
    <w:qFormat/>
    <w:rsid w:val="00272811"/>
    <w:pPr>
      <w:keepNext/>
      <w:jc w:val="both"/>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2811"/>
    <w:rPr>
      <w:rFonts w:ascii="Times New Roman" w:eastAsia="Times New Roman" w:hAnsi="Times New Roman" w:cs="Times New Roman"/>
      <w:sz w:val="28"/>
      <w:szCs w:val="24"/>
    </w:rPr>
  </w:style>
  <w:style w:type="character" w:customStyle="1" w:styleId="Heading2Char">
    <w:name w:val="Heading 2 Char"/>
    <w:basedOn w:val="DefaultParagraphFont"/>
    <w:link w:val="Heading2"/>
    <w:semiHidden/>
    <w:rsid w:val="00272811"/>
    <w:rPr>
      <w:rFonts w:ascii="Times New Roman" w:eastAsia="Times New Roman" w:hAnsi="Times New Roman" w:cs="Times New Roman"/>
      <w:sz w:val="28"/>
      <w:szCs w:val="24"/>
    </w:rPr>
  </w:style>
  <w:style w:type="character" w:customStyle="1" w:styleId="Normal14ptChar">
    <w:name w:val="Normal + 14 pt Char"/>
    <w:aliases w:val="Bold Char"/>
    <w:link w:val="Normal14pt"/>
    <w:locked/>
    <w:rsid w:val="00272811"/>
    <w:rPr>
      <w:b/>
      <w:sz w:val="28"/>
      <w:szCs w:val="28"/>
    </w:rPr>
  </w:style>
  <w:style w:type="paragraph" w:customStyle="1" w:styleId="Normal14pt">
    <w:name w:val="Normal + 14 pt"/>
    <w:aliases w:val="Bold"/>
    <w:basedOn w:val="Normal"/>
    <w:link w:val="Normal14ptChar"/>
    <w:rsid w:val="00272811"/>
    <w:pPr>
      <w:jc w:val="center"/>
    </w:pPr>
    <w:rPr>
      <w:rFonts w:asciiTheme="minorHAnsi" w:eastAsiaTheme="minorHAnsi" w:hAnsiTheme="minorHAnsi" w:cstheme="minorBidi"/>
      <w:b/>
      <w:sz w:val="28"/>
      <w:szCs w:val="28"/>
    </w:rPr>
  </w:style>
  <w:style w:type="character" w:styleId="Hyperlink">
    <w:name w:val="Hyperlink"/>
    <w:basedOn w:val="DefaultParagraphFont"/>
    <w:uiPriority w:val="99"/>
    <w:unhideWhenUsed/>
    <w:rsid w:val="0045036C"/>
    <w:rPr>
      <w:color w:val="0000FF" w:themeColor="hyperlink"/>
      <w:u w:val="single"/>
    </w:rPr>
  </w:style>
  <w:style w:type="paragraph" w:styleId="ListParagraph">
    <w:name w:val="List Paragraph"/>
    <w:basedOn w:val="Normal"/>
    <w:uiPriority w:val="34"/>
    <w:qFormat/>
    <w:rsid w:val="00BF4D19"/>
    <w:pPr>
      <w:ind w:left="720"/>
      <w:contextualSpacing/>
    </w:pPr>
  </w:style>
  <w:style w:type="table" w:styleId="TableGrid">
    <w:name w:val="Table Grid"/>
    <w:basedOn w:val="TableNormal"/>
    <w:uiPriority w:val="59"/>
    <w:rsid w:val="000641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974831"/>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974831"/>
    <w:rPr>
      <w:sz w:val="20"/>
      <w:szCs w:val="20"/>
    </w:rPr>
  </w:style>
  <w:style w:type="character" w:styleId="CommentReference">
    <w:name w:val="annotation reference"/>
    <w:basedOn w:val="DefaultParagraphFont"/>
    <w:uiPriority w:val="99"/>
    <w:semiHidden/>
    <w:unhideWhenUsed/>
    <w:rsid w:val="00974831"/>
    <w:rPr>
      <w:sz w:val="16"/>
      <w:szCs w:val="16"/>
    </w:rPr>
  </w:style>
  <w:style w:type="paragraph" w:styleId="BalloonText">
    <w:name w:val="Balloon Text"/>
    <w:basedOn w:val="Normal"/>
    <w:link w:val="BalloonTextChar"/>
    <w:uiPriority w:val="99"/>
    <w:semiHidden/>
    <w:unhideWhenUsed/>
    <w:rsid w:val="00974831"/>
    <w:rPr>
      <w:rFonts w:ascii="Tahoma" w:hAnsi="Tahoma" w:cs="Tahoma"/>
      <w:sz w:val="16"/>
      <w:szCs w:val="16"/>
    </w:rPr>
  </w:style>
  <w:style w:type="character" w:customStyle="1" w:styleId="BalloonTextChar">
    <w:name w:val="Balloon Text Char"/>
    <w:basedOn w:val="DefaultParagraphFont"/>
    <w:link w:val="BalloonText"/>
    <w:uiPriority w:val="99"/>
    <w:semiHidden/>
    <w:rsid w:val="00974831"/>
    <w:rPr>
      <w:rFonts w:ascii="Tahoma" w:eastAsia="Times New Roman" w:hAnsi="Tahoma" w:cs="Tahoma"/>
      <w:sz w:val="16"/>
      <w:szCs w:val="16"/>
    </w:rPr>
  </w:style>
  <w:style w:type="paragraph" w:customStyle="1" w:styleId="Style8">
    <w:name w:val="Style8"/>
    <w:basedOn w:val="Normal"/>
    <w:uiPriority w:val="99"/>
    <w:rsid w:val="002A4B8E"/>
    <w:pPr>
      <w:widowControl w:val="0"/>
      <w:autoSpaceDE w:val="0"/>
      <w:autoSpaceDN w:val="0"/>
      <w:adjustRightInd w:val="0"/>
      <w:spacing w:line="398" w:lineRule="exact"/>
      <w:jc w:val="both"/>
    </w:pPr>
    <w:rPr>
      <w:rFonts w:ascii="Trebuchet MS" w:eastAsiaTheme="minorEastAsia" w:hAnsi="Trebuchet MS" w:cstheme="minorBidi"/>
      <w:lang w:eastAsia="lv-LV"/>
    </w:rPr>
  </w:style>
  <w:style w:type="paragraph" w:customStyle="1" w:styleId="Style10">
    <w:name w:val="Style10"/>
    <w:basedOn w:val="Normal"/>
    <w:uiPriority w:val="99"/>
    <w:rsid w:val="002A4B8E"/>
    <w:pPr>
      <w:widowControl w:val="0"/>
      <w:autoSpaceDE w:val="0"/>
      <w:autoSpaceDN w:val="0"/>
      <w:adjustRightInd w:val="0"/>
      <w:spacing w:line="389" w:lineRule="exact"/>
      <w:jc w:val="both"/>
    </w:pPr>
    <w:rPr>
      <w:rFonts w:ascii="Trebuchet MS" w:eastAsiaTheme="minorEastAsia" w:hAnsi="Trebuchet MS" w:cstheme="minorBidi"/>
      <w:lang w:eastAsia="lv-LV"/>
    </w:rPr>
  </w:style>
  <w:style w:type="character" w:customStyle="1" w:styleId="FontStyle14">
    <w:name w:val="Font Style14"/>
    <w:basedOn w:val="DefaultParagraphFont"/>
    <w:uiPriority w:val="99"/>
    <w:rsid w:val="002A4B8E"/>
    <w:rPr>
      <w:rFonts w:ascii="Times New Roman" w:hAnsi="Times New Roman" w:cs="Times New Roman"/>
      <w:b/>
      <w:bCs/>
      <w:sz w:val="20"/>
      <w:szCs w:val="20"/>
    </w:rPr>
  </w:style>
  <w:style w:type="character" w:customStyle="1" w:styleId="FontStyle15">
    <w:name w:val="Font Style15"/>
    <w:basedOn w:val="DefaultParagraphFont"/>
    <w:uiPriority w:val="99"/>
    <w:rsid w:val="002A4B8E"/>
    <w:rPr>
      <w:rFonts w:ascii="Times New Roman" w:hAnsi="Times New Roman" w:cs="Times New Roman"/>
      <w:i/>
      <w:iCs/>
      <w:sz w:val="20"/>
      <w:szCs w:val="20"/>
    </w:rPr>
  </w:style>
  <w:style w:type="character" w:customStyle="1" w:styleId="FontStyle17">
    <w:name w:val="Font Style17"/>
    <w:basedOn w:val="DefaultParagraphFont"/>
    <w:uiPriority w:val="99"/>
    <w:rsid w:val="002A4B8E"/>
    <w:rPr>
      <w:rFonts w:ascii="Times New Roman" w:hAnsi="Times New Roman" w:cs="Times New Roman"/>
      <w:sz w:val="20"/>
      <w:szCs w:val="20"/>
    </w:rPr>
  </w:style>
  <w:style w:type="character" w:customStyle="1" w:styleId="FontStyle18">
    <w:name w:val="Font Style18"/>
    <w:basedOn w:val="DefaultParagraphFont"/>
    <w:uiPriority w:val="99"/>
    <w:rsid w:val="002A4B8E"/>
    <w:rPr>
      <w:rFonts w:ascii="Times New Roman" w:hAnsi="Times New Roman" w:cs="Times New Roman"/>
      <w:i/>
      <w:iCs/>
      <w:spacing w:val="-10"/>
      <w:sz w:val="32"/>
      <w:szCs w:val="32"/>
    </w:rPr>
  </w:style>
  <w:style w:type="paragraph" w:customStyle="1" w:styleId="Style1">
    <w:name w:val="Style1"/>
    <w:basedOn w:val="Normal"/>
    <w:uiPriority w:val="99"/>
    <w:rsid w:val="00A341F8"/>
    <w:pPr>
      <w:widowControl w:val="0"/>
      <w:autoSpaceDE w:val="0"/>
      <w:autoSpaceDN w:val="0"/>
      <w:adjustRightInd w:val="0"/>
      <w:spacing w:line="317" w:lineRule="exact"/>
      <w:jc w:val="both"/>
    </w:pPr>
    <w:rPr>
      <w:rFonts w:eastAsiaTheme="minorEastAsia"/>
      <w:lang w:eastAsia="lv-LV"/>
    </w:rPr>
  </w:style>
  <w:style w:type="character" w:customStyle="1" w:styleId="FontStyle12">
    <w:name w:val="Font Style12"/>
    <w:basedOn w:val="DefaultParagraphFont"/>
    <w:uiPriority w:val="99"/>
    <w:rsid w:val="00A341F8"/>
    <w:rPr>
      <w:rFonts w:ascii="Times New Roman" w:hAnsi="Times New Roman" w:cs="Times New Roman"/>
      <w:sz w:val="22"/>
      <w:szCs w:val="22"/>
    </w:rPr>
  </w:style>
  <w:style w:type="paragraph" w:customStyle="1" w:styleId="Style2">
    <w:name w:val="Style2"/>
    <w:basedOn w:val="Normal"/>
    <w:uiPriority w:val="99"/>
    <w:rsid w:val="00A341F8"/>
    <w:pPr>
      <w:widowControl w:val="0"/>
      <w:autoSpaceDE w:val="0"/>
      <w:autoSpaceDN w:val="0"/>
      <w:adjustRightInd w:val="0"/>
      <w:spacing w:line="317" w:lineRule="exact"/>
      <w:jc w:val="both"/>
    </w:pPr>
    <w:rPr>
      <w:rFonts w:eastAsiaTheme="minorEastAsia"/>
      <w:lang w:eastAsia="lv-LV"/>
    </w:rPr>
  </w:style>
  <w:style w:type="character" w:customStyle="1" w:styleId="FontStyle16">
    <w:name w:val="Font Style16"/>
    <w:basedOn w:val="DefaultParagraphFont"/>
    <w:uiPriority w:val="99"/>
    <w:rsid w:val="00AC573F"/>
    <w:rPr>
      <w:rFonts w:ascii="Times New Roman" w:hAnsi="Times New Roman" w:cs="Times New Roman"/>
      <w:sz w:val="22"/>
      <w:szCs w:val="22"/>
    </w:rPr>
  </w:style>
  <w:style w:type="paragraph" w:customStyle="1" w:styleId="Style7">
    <w:name w:val="Style7"/>
    <w:basedOn w:val="Normal"/>
    <w:uiPriority w:val="99"/>
    <w:rsid w:val="009C7420"/>
    <w:pPr>
      <w:widowControl w:val="0"/>
      <w:autoSpaceDE w:val="0"/>
      <w:autoSpaceDN w:val="0"/>
      <w:adjustRightInd w:val="0"/>
      <w:spacing w:line="282" w:lineRule="exact"/>
      <w:jc w:val="both"/>
    </w:pPr>
    <w:rPr>
      <w:rFonts w:ascii="MS Reference Sans Serif" w:eastAsiaTheme="minorEastAsia" w:hAnsi="MS Reference Sans Serif" w:cstheme="minorBidi"/>
      <w:lang w:eastAsia="lv-LV"/>
    </w:rPr>
  </w:style>
  <w:style w:type="paragraph" w:customStyle="1" w:styleId="Style9">
    <w:name w:val="Style9"/>
    <w:basedOn w:val="Normal"/>
    <w:uiPriority w:val="99"/>
    <w:rsid w:val="009C7420"/>
    <w:pPr>
      <w:widowControl w:val="0"/>
      <w:autoSpaceDE w:val="0"/>
      <w:autoSpaceDN w:val="0"/>
      <w:adjustRightInd w:val="0"/>
      <w:spacing w:line="283" w:lineRule="exact"/>
      <w:jc w:val="both"/>
    </w:pPr>
    <w:rPr>
      <w:rFonts w:ascii="MS Reference Sans Serif" w:eastAsiaTheme="minorEastAsia" w:hAnsi="MS Reference Sans Serif" w:cstheme="minorBidi"/>
      <w:lang w:eastAsia="lv-LV"/>
    </w:rPr>
  </w:style>
  <w:style w:type="paragraph" w:customStyle="1" w:styleId="Style5">
    <w:name w:val="Style5"/>
    <w:basedOn w:val="Normal"/>
    <w:uiPriority w:val="99"/>
    <w:rsid w:val="008774AA"/>
    <w:pPr>
      <w:widowControl w:val="0"/>
      <w:autoSpaceDE w:val="0"/>
      <w:autoSpaceDN w:val="0"/>
      <w:adjustRightInd w:val="0"/>
      <w:spacing w:line="569" w:lineRule="exact"/>
    </w:pPr>
    <w:rPr>
      <w:rFonts w:ascii="MS Reference Sans Serif" w:eastAsiaTheme="minorEastAsia" w:hAnsi="MS Reference Sans Serif" w:cstheme="minorBidi"/>
      <w:lang w:eastAsia="lv-LV"/>
    </w:rPr>
  </w:style>
  <w:style w:type="character" w:customStyle="1" w:styleId="FontStyle20">
    <w:name w:val="Font Style20"/>
    <w:basedOn w:val="DefaultParagraphFont"/>
    <w:uiPriority w:val="99"/>
    <w:rsid w:val="008774AA"/>
    <w:rPr>
      <w:rFonts w:ascii="MS Reference Sans Serif" w:hAnsi="MS Reference Sans Serif" w:cs="MS Reference Sans Serif"/>
      <w:b/>
      <w:bCs/>
      <w:i/>
      <w:iCs/>
      <w:spacing w:val="2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81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72811"/>
    <w:pPr>
      <w:keepNext/>
      <w:jc w:val="center"/>
      <w:outlineLvl w:val="0"/>
    </w:pPr>
    <w:rPr>
      <w:sz w:val="28"/>
    </w:rPr>
  </w:style>
  <w:style w:type="paragraph" w:styleId="Heading2">
    <w:name w:val="heading 2"/>
    <w:basedOn w:val="Normal"/>
    <w:next w:val="Normal"/>
    <w:link w:val="Heading2Char"/>
    <w:semiHidden/>
    <w:unhideWhenUsed/>
    <w:qFormat/>
    <w:rsid w:val="00272811"/>
    <w:pPr>
      <w:keepNext/>
      <w:jc w:val="both"/>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2811"/>
    <w:rPr>
      <w:rFonts w:ascii="Times New Roman" w:eastAsia="Times New Roman" w:hAnsi="Times New Roman" w:cs="Times New Roman"/>
      <w:sz w:val="28"/>
      <w:szCs w:val="24"/>
    </w:rPr>
  </w:style>
  <w:style w:type="character" w:customStyle="1" w:styleId="Heading2Char">
    <w:name w:val="Heading 2 Char"/>
    <w:basedOn w:val="DefaultParagraphFont"/>
    <w:link w:val="Heading2"/>
    <w:semiHidden/>
    <w:rsid w:val="00272811"/>
    <w:rPr>
      <w:rFonts w:ascii="Times New Roman" w:eastAsia="Times New Roman" w:hAnsi="Times New Roman" w:cs="Times New Roman"/>
      <w:sz w:val="28"/>
      <w:szCs w:val="24"/>
    </w:rPr>
  </w:style>
  <w:style w:type="character" w:customStyle="1" w:styleId="Normal14ptChar">
    <w:name w:val="Normal + 14 pt Char"/>
    <w:aliases w:val="Bold Char"/>
    <w:link w:val="Normal14pt"/>
    <w:locked/>
    <w:rsid w:val="00272811"/>
    <w:rPr>
      <w:b/>
      <w:sz w:val="28"/>
      <w:szCs w:val="28"/>
    </w:rPr>
  </w:style>
  <w:style w:type="paragraph" w:customStyle="1" w:styleId="Normal14pt">
    <w:name w:val="Normal + 14 pt"/>
    <w:aliases w:val="Bold"/>
    <w:basedOn w:val="Normal"/>
    <w:link w:val="Normal14ptChar"/>
    <w:rsid w:val="00272811"/>
    <w:pPr>
      <w:jc w:val="center"/>
    </w:pPr>
    <w:rPr>
      <w:rFonts w:asciiTheme="minorHAnsi" w:eastAsiaTheme="minorHAnsi" w:hAnsiTheme="minorHAnsi" w:cstheme="minorBidi"/>
      <w:b/>
      <w:sz w:val="28"/>
      <w:szCs w:val="28"/>
    </w:rPr>
  </w:style>
  <w:style w:type="character" w:styleId="Hyperlink">
    <w:name w:val="Hyperlink"/>
    <w:basedOn w:val="DefaultParagraphFont"/>
    <w:uiPriority w:val="99"/>
    <w:unhideWhenUsed/>
    <w:rsid w:val="0045036C"/>
    <w:rPr>
      <w:color w:val="0000FF" w:themeColor="hyperlink"/>
      <w:u w:val="single"/>
    </w:rPr>
  </w:style>
  <w:style w:type="paragraph" w:styleId="ListParagraph">
    <w:name w:val="List Paragraph"/>
    <w:basedOn w:val="Normal"/>
    <w:uiPriority w:val="34"/>
    <w:qFormat/>
    <w:rsid w:val="00BF4D19"/>
    <w:pPr>
      <w:ind w:left="720"/>
      <w:contextualSpacing/>
    </w:pPr>
  </w:style>
  <w:style w:type="table" w:styleId="TableGrid">
    <w:name w:val="Table Grid"/>
    <w:basedOn w:val="TableNormal"/>
    <w:uiPriority w:val="59"/>
    <w:rsid w:val="000641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974831"/>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974831"/>
    <w:rPr>
      <w:sz w:val="20"/>
      <w:szCs w:val="20"/>
    </w:rPr>
  </w:style>
  <w:style w:type="character" w:styleId="CommentReference">
    <w:name w:val="annotation reference"/>
    <w:basedOn w:val="DefaultParagraphFont"/>
    <w:uiPriority w:val="99"/>
    <w:semiHidden/>
    <w:unhideWhenUsed/>
    <w:rsid w:val="00974831"/>
    <w:rPr>
      <w:sz w:val="16"/>
      <w:szCs w:val="16"/>
    </w:rPr>
  </w:style>
  <w:style w:type="paragraph" w:styleId="BalloonText">
    <w:name w:val="Balloon Text"/>
    <w:basedOn w:val="Normal"/>
    <w:link w:val="BalloonTextChar"/>
    <w:uiPriority w:val="99"/>
    <w:semiHidden/>
    <w:unhideWhenUsed/>
    <w:rsid w:val="00974831"/>
    <w:rPr>
      <w:rFonts w:ascii="Tahoma" w:hAnsi="Tahoma" w:cs="Tahoma"/>
      <w:sz w:val="16"/>
      <w:szCs w:val="16"/>
    </w:rPr>
  </w:style>
  <w:style w:type="character" w:customStyle="1" w:styleId="BalloonTextChar">
    <w:name w:val="Balloon Text Char"/>
    <w:basedOn w:val="DefaultParagraphFont"/>
    <w:link w:val="BalloonText"/>
    <w:uiPriority w:val="99"/>
    <w:semiHidden/>
    <w:rsid w:val="00974831"/>
    <w:rPr>
      <w:rFonts w:ascii="Tahoma" w:eastAsia="Times New Roman" w:hAnsi="Tahoma" w:cs="Tahoma"/>
      <w:sz w:val="16"/>
      <w:szCs w:val="16"/>
    </w:rPr>
  </w:style>
  <w:style w:type="paragraph" w:customStyle="1" w:styleId="Style8">
    <w:name w:val="Style8"/>
    <w:basedOn w:val="Normal"/>
    <w:uiPriority w:val="99"/>
    <w:rsid w:val="002A4B8E"/>
    <w:pPr>
      <w:widowControl w:val="0"/>
      <w:autoSpaceDE w:val="0"/>
      <w:autoSpaceDN w:val="0"/>
      <w:adjustRightInd w:val="0"/>
      <w:spacing w:line="398" w:lineRule="exact"/>
      <w:jc w:val="both"/>
    </w:pPr>
    <w:rPr>
      <w:rFonts w:ascii="Trebuchet MS" w:eastAsiaTheme="minorEastAsia" w:hAnsi="Trebuchet MS" w:cstheme="minorBidi"/>
      <w:lang w:eastAsia="lv-LV"/>
    </w:rPr>
  </w:style>
  <w:style w:type="paragraph" w:customStyle="1" w:styleId="Style10">
    <w:name w:val="Style10"/>
    <w:basedOn w:val="Normal"/>
    <w:uiPriority w:val="99"/>
    <w:rsid w:val="002A4B8E"/>
    <w:pPr>
      <w:widowControl w:val="0"/>
      <w:autoSpaceDE w:val="0"/>
      <w:autoSpaceDN w:val="0"/>
      <w:adjustRightInd w:val="0"/>
      <w:spacing w:line="389" w:lineRule="exact"/>
      <w:jc w:val="both"/>
    </w:pPr>
    <w:rPr>
      <w:rFonts w:ascii="Trebuchet MS" w:eastAsiaTheme="minorEastAsia" w:hAnsi="Trebuchet MS" w:cstheme="minorBidi"/>
      <w:lang w:eastAsia="lv-LV"/>
    </w:rPr>
  </w:style>
  <w:style w:type="character" w:customStyle="1" w:styleId="FontStyle14">
    <w:name w:val="Font Style14"/>
    <w:basedOn w:val="DefaultParagraphFont"/>
    <w:uiPriority w:val="99"/>
    <w:rsid w:val="002A4B8E"/>
    <w:rPr>
      <w:rFonts w:ascii="Times New Roman" w:hAnsi="Times New Roman" w:cs="Times New Roman"/>
      <w:b/>
      <w:bCs/>
      <w:sz w:val="20"/>
      <w:szCs w:val="20"/>
    </w:rPr>
  </w:style>
  <w:style w:type="character" w:customStyle="1" w:styleId="FontStyle15">
    <w:name w:val="Font Style15"/>
    <w:basedOn w:val="DefaultParagraphFont"/>
    <w:uiPriority w:val="99"/>
    <w:rsid w:val="002A4B8E"/>
    <w:rPr>
      <w:rFonts w:ascii="Times New Roman" w:hAnsi="Times New Roman" w:cs="Times New Roman"/>
      <w:i/>
      <w:iCs/>
      <w:sz w:val="20"/>
      <w:szCs w:val="20"/>
    </w:rPr>
  </w:style>
  <w:style w:type="character" w:customStyle="1" w:styleId="FontStyle17">
    <w:name w:val="Font Style17"/>
    <w:basedOn w:val="DefaultParagraphFont"/>
    <w:uiPriority w:val="99"/>
    <w:rsid w:val="002A4B8E"/>
    <w:rPr>
      <w:rFonts w:ascii="Times New Roman" w:hAnsi="Times New Roman" w:cs="Times New Roman"/>
      <w:sz w:val="20"/>
      <w:szCs w:val="20"/>
    </w:rPr>
  </w:style>
  <w:style w:type="character" w:customStyle="1" w:styleId="FontStyle18">
    <w:name w:val="Font Style18"/>
    <w:basedOn w:val="DefaultParagraphFont"/>
    <w:uiPriority w:val="99"/>
    <w:rsid w:val="002A4B8E"/>
    <w:rPr>
      <w:rFonts w:ascii="Times New Roman" w:hAnsi="Times New Roman" w:cs="Times New Roman"/>
      <w:i/>
      <w:iCs/>
      <w:spacing w:val="-10"/>
      <w:sz w:val="32"/>
      <w:szCs w:val="32"/>
    </w:rPr>
  </w:style>
  <w:style w:type="paragraph" w:customStyle="1" w:styleId="Style1">
    <w:name w:val="Style1"/>
    <w:basedOn w:val="Normal"/>
    <w:uiPriority w:val="99"/>
    <w:rsid w:val="00A341F8"/>
    <w:pPr>
      <w:widowControl w:val="0"/>
      <w:autoSpaceDE w:val="0"/>
      <w:autoSpaceDN w:val="0"/>
      <w:adjustRightInd w:val="0"/>
      <w:spacing w:line="317" w:lineRule="exact"/>
      <w:jc w:val="both"/>
    </w:pPr>
    <w:rPr>
      <w:rFonts w:eastAsiaTheme="minorEastAsia"/>
      <w:lang w:eastAsia="lv-LV"/>
    </w:rPr>
  </w:style>
  <w:style w:type="character" w:customStyle="1" w:styleId="FontStyle12">
    <w:name w:val="Font Style12"/>
    <w:basedOn w:val="DefaultParagraphFont"/>
    <w:uiPriority w:val="99"/>
    <w:rsid w:val="00A341F8"/>
    <w:rPr>
      <w:rFonts w:ascii="Times New Roman" w:hAnsi="Times New Roman" w:cs="Times New Roman"/>
      <w:sz w:val="22"/>
      <w:szCs w:val="22"/>
    </w:rPr>
  </w:style>
  <w:style w:type="paragraph" w:customStyle="1" w:styleId="Style2">
    <w:name w:val="Style2"/>
    <w:basedOn w:val="Normal"/>
    <w:uiPriority w:val="99"/>
    <w:rsid w:val="00A341F8"/>
    <w:pPr>
      <w:widowControl w:val="0"/>
      <w:autoSpaceDE w:val="0"/>
      <w:autoSpaceDN w:val="0"/>
      <w:adjustRightInd w:val="0"/>
      <w:spacing w:line="317" w:lineRule="exact"/>
      <w:jc w:val="both"/>
    </w:pPr>
    <w:rPr>
      <w:rFonts w:eastAsiaTheme="minorEastAsia"/>
      <w:lang w:eastAsia="lv-LV"/>
    </w:rPr>
  </w:style>
  <w:style w:type="character" w:customStyle="1" w:styleId="FontStyle16">
    <w:name w:val="Font Style16"/>
    <w:basedOn w:val="DefaultParagraphFont"/>
    <w:uiPriority w:val="99"/>
    <w:rsid w:val="00AC573F"/>
    <w:rPr>
      <w:rFonts w:ascii="Times New Roman" w:hAnsi="Times New Roman" w:cs="Times New Roman"/>
      <w:sz w:val="22"/>
      <w:szCs w:val="22"/>
    </w:rPr>
  </w:style>
  <w:style w:type="paragraph" w:customStyle="1" w:styleId="Style7">
    <w:name w:val="Style7"/>
    <w:basedOn w:val="Normal"/>
    <w:uiPriority w:val="99"/>
    <w:rsid w:val="009C7420"/>
    <w:pPr>
      <w:widowControl w:val="0"/>
      <w:autoSpaceDE w:val="0"/>
      <w:autoSpaceDN w:val="0"/>
      <w:adjustRightInd w:val="0"/>
      <w:spacing w:line="282" w:lineRule="exact"/>
      <w:jc w:val="both"/>
    </w:pPr>
    <w:rPr>
      <w:rFonts w:ascii="MS Reference Sans Serif" w:eastAsiaTheme="minorEastAsia" w:hAnsi="MS Reference Sans Serif" w:cstheme="minorBidi"/>
      <w:lang w:eastAsia="lv-LV"/>
    </w:rPr>
  </w:style>
  <w:style w:type="paragraph" w:customStyle="1" w:styleId="Style9">
    <w:name w:val="Style9"/>
    <w:basedOn w:val="Normal"/>
    <w:uiPriority w:val="99"/>
    <w:rsid w:val="009C7420"/>
    <w:pPr>
      <w:widowControl w:val="0"/>
      <w:autoSpaceDE w:val="0"/>
      <w:autoSpaceDN w:val="0"/>
      <w:adjustRightInd w:val="0"/>
      <w:spacing w:line="283" w:lineRule="exact"/>
      <w:jc w:val="both"/>
    </w:pPr>
    <w:rPr>
      <w:rFonts w:ascii="MS Reference Sans Serif" w:eastAsiaTheme="minorEastAsia" w:hAnsi="MS Reference Sans Serif" w:cstheme="minorBidi"/>
      <w:lang w:eastAsia="lv-LV"/>
    </w:rPr>
  </w:style>
  <w:style w:type="paragraph" w:customStyle="1" w:styleId="Style5">
    <w:name w:val="Style5"/>
    <w:basedOn w:val="Normal"/>
    <w:uiPriority w:val="99"/>
    <w:rsid w:val="008774AA"/>
    <w:pPr>
      <w:widowControl w:val="0"/>
      <w:autoSpaceDE w:val="0"/>
      <w:autoSpaceDN w:val="0"/>
      <w:adjustRightInd w:val="0"/>
      <w:spacing w:line="569" w:lineRule="exact"/>
    </w:pPr>
    <w:rPr>
      <w:rFonts w:ascii="MS Reference Sans Serif" w:eastAsiaTheme="minorEastAsia" w:hAnsi="MS Reference Sans Serif" w:cstheme="minorBidi"/>
      <w:lang w:eastAsia="lv-LV"/>
    </w:rPr>
  </w:style>
  <w:style w:type="character" w:customStyle="1" w:styleId="FontStyle20">
    <w:name w:val="Font Style20"/>
    <w:basedOn w:val="DefaultParagraphFont"/>
    <w:uiPriority w:val="99"/>
    <w:rsid w:val="008774AA"/>
    <w:rPr>
      <w:rFonts w:ascii="MS Reference Sans Serif" w:hAnsi="MS Reference Sans Serif" w:cs="MS Reference Sans Serif"/>
      <w:b/>
      <w:bCs/>
      <w:i/>
      <w:iCs/>
      <w:spacing w:val="2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572085">
      <w:bodyDiv w:val="1"/>
      <w:marLeft w:val="0"/>
      <w:marRight w:val="0"/>
      <w:marTop w:val="0"/>
      <w:marBottom w:val="0"/>
      <w:divBdr>
        <w:top w:val="none" w:sz="0" w:space="0" w:color="auto"/>
        <w:left w:val="none" w:sz="0" w:space="0" w:color="auto"/>
        <w:bottom w:val="none" w:sz="0" w:space="0" w:color="auto"/>
        <w:right w:val="none" w:sz="0" w:space="0" w:color="auto"/>
      </w:divBdr>
    </w:div>
    <w:div w:id="1077821347">
      <w:bodyDiv w:val="1"/>
      <w:marLeft w:val="0"/>
      <w:marRight w:val="0"/>
      <w:marTop w:val="0"/>
      <w:marBottom w:val="0"/>
      <w:divBdr>
        <w:top w:val="none" w:sz="0" w:space="0" w:color="auto"/>
        <w:left w:val="none" w:sz="0" w:space="0" w:color="auto"/>
        <w:bottom w:val="none" w:sz="0" w:space="0" w:color="auto"/>
        <w:right w:val="none" w:sz="0" w:space="0" w:color="auto"/>
      </w:divBdr>
    </w:div>
    <w:div w:id="1419327619">
      <w:bodyDiv w:val="1"/>
      <w:marLeft w:val="0"/>
      <w:marRight w:val="0"/>
      <w:marTop w:val="0"/>
      <w:marBottom w:val="0"/>
      <w:divBdr>
        <w:top w:val="none" w:sz="0" w:space="0" w:color="auto"/>
        <w:left w:val="none" w:sz="0" w:space="0" w:color="auto"/>
        <w:bottom w:val="none" w:sz="0" w:space="0" w:color="auto"/>
        <w:right w:val="none" w:sz="0" w:space="0" w:color="auto"/>
      </w:divBdr>
    </w:div>
    <w:div w:id="1475682584">
      <w:bodyDiv w:val="1"/>
      <w:marLeft w:val="0"/>
      <w:marRight w:val="0"/>
      <w:marTop w:val="0"/>
      <w:marBottom w:val="0"/>
      <w:divBdr>
        <w:top w:val="none" w:sz="0" w:space="0" w:color="auto"/>
        <w:left w:val="none" w:sz="0" w:space="0" w:color="auto"/>
        <w:bottom w:val="none" w:sz="0" w:space="0" w:color="auto"/>
        <w:right w:val="none" w:sz="0" w:space="0" w:color="auto"/>
      </w:divBdr>
    </w:div>
    <w:div w:id="1587956030">
      <w:bodyDiv w:val="1"/>
      <w:marLeft w:val="0"/>
      <w:marRight w:val="0"/>
      <w:marTop w:val="0"/>
      <w:marBottom w:val="0"/>
      <w:divBdr>
        <w:top w:val="none" w:sz="0" w:space="0" w:color="auto"/>
        <w:left w:val="none" w:sz="0" w:space="0" w:color="auto"/>
        <w:bottom w:val="none" w:sz="0" w:space="0" w:color="auto"/>
        <w:right w:val="none" w:sz="0" w:space="0" w:color="auto"/>
      </w:divBdr>
    </w:div>
    <w:div w:id="1749618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iliem.lv/u/nu5madb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589</TotalTime>
  <Pages>4</Pages>
  <Words>5537</Words>
  <Characters>3157</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Šteina</dc:creator>
  <cp:keywords/>
  <dc:description/>
  <cp:lastModifiedBy>Rita Šteina</cp:lastModifiedBy>
  <cp:revision>144</cp:revision>
  <cp:lastPrinted>2016-05-24T11:05:00Z</cp:lastPrinted>
  <dcterms:created xsi:type="dcterms:W3CDTF">2015-03-19T13:27:00Z</dcterms:created>
  <dcterms:modified xsi:type="dcterms:W3CDTF">2016-06-06T12:02:00Z</dcterms:modified>
</cp:coreProperties>
</file>