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63" w:rsidRDefault="00363763" w:rsidP="00363763">
      <w:pPr>
        <w:jc w:val="center"/>
        <w:rPr>
          <w:b/>
        </w:rPr>
      </w:pPr>
      <w:r>
        <w:rPr>
          <w:b/>
        </w:rPr>
        <w:t>Ādažu novada domes</w:t>
      </w:r>
    </w:p>
    <w:p w:rsidR="00363763" w:rsidRDefault="00363763" w:rsidP="00363763">
      <w:pPr>
        <w:jc w:val="center"/>
        <w:rPr>
          <w:b/>
        </w:rPr>
      </w:pPr>
      <w:r>
        <w:rPr>
          <w:b/>
        </w:rPr>
        <w:t>iepirkuma</w:t>
      </w:r>
    </w:p>
    <w:p w:rsidR="00363763" w:rsidRDefault="00363763" w:rsidP="00363763">
      <w:pPr>
        <w:jc w:val="center"/>
        <w:rPr>
          <w:b/>
          <w:sz w:val="8"/>
          <w:szCs w:val="8"/>
        </w:rPr>
      </w:pPr>
    </w:p>
    <w:p w:rsidR="00363763" w:rsidRDefault="00363763" w:rsidP="00363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„Tautas tērpu izgatavošana Ādažu </w:t>
      </w:r>
      <w:r>
        <w:rPr>
          <w:b/>
          <w:sz w:val="28"/>
          <w:szCs w:val="28"/>
        </w:rPr>
        <w:t>vidusskolas deju kolektīvam „Rūta”</w:t>
      </w:r>
      <w:r>
        <w:rPr>
          <w:b/>
          <w:sz w:val="28"/>
          <w:szCs w:val="28"/>
        </w:rPr>
        <w:t xml:space="preserve">” </w:t>
      </w:r>
    </w:p>
    <w:p w:rsidR="00363763" w:rsidRDefault="00363763" w:rsidP="00363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</w:t>
      </w:r>
      <w:r w:rsidR="005D044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ĀND</w:t>
      </w:r>
      <w:r w:rsidR="005D04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5D044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5D0443">
        <w:rPr>
          <w:rStyle w:val="Normal14ptChar"/>
          <w:rFonts w:eastAsiaTheme="minorHAnsi"/>
        </w:rPr>
        <w:t>3</w:t>
      </w:r>
      <w:r>
        <w:rPr>
          <w:rStyle w:val="Normal14ptChar"/>
          <w:rFonts w:eastAsiaTheme="minorHAnsi"/>
        </w:rPr>
        <w:t>4</w:t>
      </w:r>
      <w:r>
        <w:rPr>
          <w:b/>
          <w:sz w:val="28"/>
          <w:szCs w:val="28"/>
        </w:rPr>
        <w:t>)</w:t>
      </w:r>
    </w:p>
    <w:p w:rsidR="00363763" w:rsidRDefault="00363763" w:rsidP="00363763">
      <w:pPr>
        <w:jc w:val="center"/>
        <w:rPr>
          <w:sz w:val="8"/>
          <w:szCs w:val="8"/>
        </w:rPr>
      </w:pPr>
    </w:p>
    <w:p w:rsidR="00363763" w:rsidRDefault="00363763" w:rsidP="00363763">
      <w:pPr>
        <w:jc w:val="center"/>
        <w:rPr>
          <w:sz w:val="8"/>
          <w:szCs w:val="8"/>
        </w:rPr>
      </w:pPr>
    </w:p>
    <w:p w:rsidR="00363763" w:rsidRDefault="00363763" w:rsidP="00363763">
      <w:pPr>
        <w:jc w:val="center"/>
      </w:pPr>
      <w:r>
        <w:t>iepirkuma komisijas sēdes</w:t>
      </w:r>
    </w:p>
    <w:p w:rsidR="00363763" w:rsidRDefault="00363763" w:rsidP="00363763">
      <w:pPr>
        <w:rPr>
          <w:sz w:val="8"/>
          <w:szCs w:val="8"/>
        </w:rPr>
      </w:pPr>
    </w:p>
    <w:p w:rsidR="00363763" w:rsidRDefault="00363763" w:rsidP="00363763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>
        <w:rPr>
          <w:b/>
        </w:rPr>
        <w:t xml:space="preserve"> Nr.05-30-201</w:t>
      </w:r>
      <w:r w:rsidR="005D0443">
        <w:rPr>
          <w:b/>
        </w:rPr>
        <w:t>4</w:t>
      </w:r>
      <w:r>
        <w:rPr>
          <w:b/>
        </w:rPr>
        <w:t>/</w:t>
      </w:r>
      <w:r w:rsidR="005D0443">
        <w:rPr>
          <w:b/>
        </w:rPr>
        <w:t>34</w:t>
      </w:r>
      <w:r>
        <w:rPr>
          <w:b/>
        </w:rPr>
        <w:t>-1</w:t>
      </w:r>
    </w:p>
    <w:p w:rsidR="00363763" w:rsidRDefault="00363763" w:rsidP="00363763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363763" w:rsidTr="00E166D2">
        <w:tc>
          <w:tcPr>
            <w:tcW w:w="4261" w:type="dxa"/>
            <w:hideMark/>
          </w:tcPr>
          <w:p w:rsidR="00363763" w:rsidRDefault="00363763" w:rsidP="00E166D2">
            <w:r>
              <w:t>Ādažos</w:t>
            </w:r>
          </w:p>
        </w:tc>
        <w:tc>
          <w:tcPr>
            <w:tcW w:w="4261" w:type="dxa"/>
            <w:hideMark/>
          </w:tcPr>
          <w:p w:rsidR="00363763" w:rsidRDefault="00363763" w:rsidP="005D0443">
            <w:pPr>
              <w:jc w:val="right"/>
            </w:pPr>
            <w:r>
              <w:rPr>
                <w:b/>
              </w:rPr>
              <w:t>201</w:t>
            </w:r>
            <w:r w:rsidR="005D0443">
              <w:rPr>
                <w:b/>
              </w:rPr>
              <w:t>4</w:t>
            </w:r>
            <w:r>
              <w:rPr>
                <w:b/>
              </w:rPr>
              <w:t xml:space="preserve">. gada </w:t>
            </w:r>
            <w:r w:rsidR="005D0443">
              <w:rPr>
                <w:b/>
              </w:rPr>
              <w:t>18</w:t>
            </w:r>
            <w:r>
              <w:rPr>
                <w:b/>
              </w:rPr>
              <w:t>.</w:t>
            </w:r>
            <w:r w:rsidR="005D0443">
              <w:rPr>
                <w:b/>
              </w:rPr>
              <w:t>martā</w:t>
            </w:r>
          </w:p>
        </w:tc>
      </w:tr>
    </w:tbl>
    <w:p w:rsidR="00363763" w:rsidRDefault="00363763" w:rsidP="0036376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363763" w:rsidRDefault="00363763" w:rsidP="00363763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363763" w:rsidRDefault="00363763" w:rsidP="00363763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 plkst. 1</w:t>
      </w:r>
      <w:r w:rsidR="005D0443">
        <w:rPr>
          <w:sz w:val="24"/>
        </w:rPr>
        <w:t>0</w:t>
      </w:r>
      <w:r>
        <w:rPr>
          <w:sz w:val="24"/>
        </w:rPr>
        <w:t>:00</w:t>
      </w:r>
    </w:p>
    <w:p w:rsidR="00363763" w:rsidRDefault="00363763" w:rsidP="00363763">
      <w:pPr>
        <w:jc w:val="both"/>
        <w:rPr>
          <w:b/>
          <w:bCs/>
        </w:rPr>
      </w:pPr>
    </w:p>
    <w:p w:rsidR="00C12E5D" w:rsidRPr="00F25EF7" w:rsidRDefault="00C12E5D" w:rsidP="00C12E5D">
      <w:pPr>
        <w:jc w:val="both"/>
        <w:rPr>
          <w:b/>
          <w:bCs/>
        </w:rPr>
      </w:pPr>
      <w:r w:rsidRPr="00F25EF7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C12E5D" w:rsidRPr="00D16278" w:rsidTr="00E166D2">
        <w:tc>
          <w:tcPr>
            <w:tcW w:w="3060" w:type="dxa"/>
          </w:tcPr>
          <w:p w:rsidR="00C12E5D" w:rsidRPr="00D16278" w:rsidRDefault="00C12E5D" w:rsidP="00E166D2">
            <w:pPr>
              <w:ind w:left="72" w:right="-694"/>
              <w:jc w:val="both"/>
            </w:pPr>
            <w:r w:rsidRPr="00D16278">
              <w:t xml:space="preserve">Komisijas priekšsēdētājs: </w:t>
            </w:r>
          </w:p>
          <w:p w:rsidR="00C12E5D" w:rsidRPr="00D16278" w:rsidRDefault="00C12E5D" w:rsidP="00E166D2">
            <w:pPr>
              <w:ind w:left="72" w:right="-694"/>
              <w:jc w:val="both"/>
            </w:pPr>
            <w:r w:rsidRPr="00D16278">
              <w:t>Komisijas locekļi:</w:t>
            </w:r>
          </w:p>
          <w:p w:rsidR="00C12E5D" w:rsidRPr="00D16278" w:rsidRDefault="00C12E5D" w:rsidP="00E166D2">
            <w:pPr>
              <w:ind w:left="72" w:right="-694"/>
              <w:jc w:val="both"/>
            </w:pPr>
          </w:p>
        </w:tc>
        <w:tc>
          <w:tcPr>
            <w:tcW w:w="4680" w:type="dxa"/>
          </w:tcPr>
          <w:p w:rsidR="00C12E5D" w:rsidRDefault="00C12E5D" w:rsidP="00E166D2">
            <w:pPr>
              <w:ind w:right="-694"/>
              <w:jc w:val="both"/>
            </w:pPr>
            <w:r>
              <w:t>Artis Brūvers</w:t>
            </w:r>
          </w:p>
          <w:p w:rsidR="00C12E5D" w:rsidRDefault="00C12E5D" w:rsidP="00E166D2">
            <w:pPr>
              <w:jc w:val="both"/>
            </w:pPr>
            <w:r>
              <w:t>Rita Ozoliņa</w:t>
            </w:r>
          </w:p>
          <w:p w:rsidR="00C12E5D" w:rsidRDefault="00C12E5D" w:rsidP="00E166D2">
            <w:pPr>
              <w:jc w:val="both"/>
            </w:pPr>
            <w:r>
              <w:t>Everita Kāpa</w:t>
            </w:r>
          </w:p>
          <w:p w:rsidR="00C12E5D" w:rsidRDefault="00C12E5D" w:rsidP="00E166D2">
            <w:r>
              <w:t>Uģis Dambis</w:t>
            </w:r>
          </w:p>
          <w:p w:rsidR="00C12E5D" w:rsidRDefault="00C12E5D" w:rsidP="00E166D2">
            <w:r>
              <w:t>Halfors Krasts</w:t>
            </w:r>
          </w:p>
          <w:p w:rsidR="00C12E5D" w:rsidRDefault="00C12E5D" w:rsidP="00E166D2">
            <w:r>
              <w:t>Valērijs Bulāns</w:t>
            </w:r>
          </w:p>
          <w:p w:rsidR="00C12E5D" w:rsidRDefault="00C12E5D" w:rsidP="00E166D2">
            <w:r>
              <w:t>Adrija Keiša</w:t>
            </w:r>
          </w:p>
          <w:p w:rsidR="00C12E5D" w:rsidRPr="0018330C" w:rsidRDefault="00C12E5D" w:rsidP="00E166D2">
            <w:r>
              <w:t>Mareks Joniškāns</w:t>
            </w:r>
          </w:p>
        </w:tc>
      </w:tr>
    </w:tbl>
    <w:p w:rsidR="00C12E5D" w:rsidRPr="00F25EF7" w:rsidRDefault="00C12E5D" w:rsidP="00C12E5D">
      <w:pPr>
        <w:rPr>
          <w:b/>
        </w:rPr>
      </w:pPr>
      <w:r w:rsidRPr="00F25EF7">
        <w:rPr>
          <w:b/>
        </w:rPr>
        <w:t xml:space="preserve">Komisijas izveides pamats: </w:t>
      </w:r>
    </w:p>
    <w:p w:rsidR="00C12E5D" w:rsidRPr="00D16278" w:rsidRDefault="00C12E5D" w:rsidP="00C12E5D">
      <w:pPr>
        <w:ind w:right="26" w:firstLine="709"/>
        <w:jc w:val="both"/>
      </w:pPr>
      <w:r>
        <w:t>Ādažu novada domes 2013.gada 24.septembra</w:t>
      </w:r>
      <w:r w:rsidRPr="00D16278">
        <w:t xml:space="preserve"> lēmums</w:t>
      </w:r>
      <w:r>
        <w:t xml:space="preserve"> Nr. 215</w:t>
      </w:r>
      <w:r w:rsidRPr="00D16278">
        <w:t>.</w:t>
      </w:r>
    </w:p>
    <w:p w:rsidR="00C12E5D" w:rsidRDefault="00C12E5D" w:rsidP="00363763">
      <w:pPr>
        <w:jc w:val="both"/>
        <w:rPr>
          <w:b/>
          <w:bCs/>
        </w:rPr>
      </w:pPr>
    </w:p>
    <w:p w:rsidR="00363763" w:rsidRDefault="00363763" w:rsidP="00363763">
      <w:pPr>
        <w:jc w:val="both"/>
      </w:pPr>
      <w:r>
        <w:rPr>
          <w:b/>
          <w:bCs/>
        </w:rPr>
        <w:t>Darba kārtībā:</w:t>
      </w:r>
    </w:p>
    <w:p w:rsidR="00363763" w:rsidRDefault="00363763" w:rsidP="00363763">
      <w:pPr>
        <w:tabs>
          <w:tab w:val="left" w:pos="993"/>
        </w:tabs>
        <w:ind w:left="709"/>
        <w:jc w:val="both"/>
        <w:rPr>
          <w:b/>
        </w:rPr>
      </w:pPr>
      <w:r>
        <w:t xml:space="preserve">Lēmuma pieņemšana par Ādažu vidusskolai nepieciešamo </w:t>
      </w:r>
      <w:r w:rsidR="00EF580D">
        <w:t xml:space="preserve">tautastērpu </w:t>
      </w:r>
      <w:r w:rsidR="00E7727B">
        <w:t xml:space="preserve">elementu </w:t>
      </w:r>
      <w:r>
        <w:t>izgatavošanu.</w:t>
      </w:r>
    </w:p>
    <w:p w:rsidR="00363763" w:rsidRDefault="00363763" w:rsidP="00363763">
      <w:pPr>
        <w:tabs>
          <w:tab w:val="num" w:pos="284"/>
        </w:tabs>
        <w:ind w:left="284" w:hanging="284"/>
        <w:jc w:val="both"/>
      </w:pPr>
    </w:p>
    <w:p w:rsidR="00363763" w:rsidRDefault="00363763" w:rsidP="00363763">
      <w:pPr>
        <w:jc w:val="both"/>
        <w:rPr>
          <w:b/>
        </w:rPr>
      </w:pPr>
      <w:r>
        <w:rPr>
          <w:b/>
        </w:rPr>
        <w:t>Darba gaita:</w:t>
      </w:r>
    </w:p>
    <w:p w:rsidR="00EF580D" w:rsidRDefault="00EF580D" w:rsidP="00EF580D">
      <w:pPr>
        <w:pStyle w:val="ListParagraph"/>
        <w:numPr>
          <w:ilvl w:val="0"/>
          <w:numId w:val="3"/>
        </w:numPr>
        <w:jc w:val="both"/>
      </w:pPr>
      <w:r>
        <w:t>Artis Brūvers</w:t>
      </w:r>
      <w:r w:rsidR="00363763">
        <w:t xml:space="preserve"> ziņo, ka Ādažu vidusskolai nepieciešams </w:t>
      </w:r>
      <w:r>
        <w:t>iegādāties tautastērpu elementus (kreklus, jostas, brunčus, bikses, ņieburus, u.tt.)</w:t>
      </w:r>
      <w:r w:rsidR="00363763">
        <w:t xml:space="preserve">. </w:t>
      </w:r>
    </w:p>
    <w:p w:rsidR="00E7727B" w:rsidRDefault="00363763" w:rsidP="00E7727B">
      <w:pPr>
        <w:pStyle w:val="ListParagraph"/>
        <w:numPr>
          <w:ilvl w:val="0"/>
          <w:numId w:val="3"/>
        </w:numPr>
        <w:jc w:val="both"/>
      </w:pPr>
      <w:r>
        <w:t>Ņemot vērā, ka pakalpojuma sniegšana ir saistīta ar mākslinieciski – tehniskiem aspektiem, attiecīgos pakalpojumus vienādi labā kvalitātē nevar sniegt jebkurš brīvā tirgū izvēlēts drēbnieks, turklāt daļa no tautastēr</w:t>
      </w:r>
      <w:r w:rsidR="002C7BCC">
        <w:t xml:space="preserve">pu ansambļu elementiem ir izgatavojami </w:t>
      </w:r>
      <w:r>
        <w:t>pēc individuāla pasūtījuma, Ādažu vidusskola ir lū</w:t>
      </w:r>
      <w:r w:rsidR="002C7BCC">
        <w:t>gusi</w:t>
      </w:r>
      <w:r>
        <w:t xml:space="preserve"> nodrošināt līguma slēgšanu ar konkrētiem pakalpojumu sniedzējiem, lai nodrošinātu augstas kvalitātes tautastērpu </w:t>
      </w:r>
      <w:r w:rsidR="00E7727B">
        <w:t xml:space="preserve">ansambļa elementu </w:t>
      </w:r>
      <w:r>
        <w:t xml:space="preserve">iegādi. </w:t>
      </w:r>
    </w:p>
    <w:p w:rsidR="003C3EC7" w:rsidRDefault="00363763" w:rsidP="003C3EC7">
      <w:pPr>
        <w:pStyle w:val="ListParagraph"/>
        <w:numPr>
          <w:ilvl w:val="0"/>
          <w:numId w:val="3"/>
        </w:numPr>
        <w:jc w:val="both"/>
      </w:pPr>
      <w:r>
        <w:t>Iepirkuma komisija apspriež, ka, nepieciešamā pakalpojum</w:t>
      </w:r>
      <w:r w:rsidR="00E7727B">
        <w:t>a</w:t>
      </w:r>
      <w:r>
        <w:t xml:space="preserve"> – </w:t>
      </w:r>
      <w:r w:rsidR="00E7727B">
        <w:t>aušana, šūšana</w:t>
      </w:r>
      <w:r>
        <w:t xml:space="preserve"> – ir būtiskākā iepirkuma līguma daļa, materiālu izmaksām sastādot nebūtisko iepirkuma daļu, tādēļ iepirkuma organizēšanas kārtība atkarīga no pakalpojuma CPV koda atrašanās Publisko iepirkumu A vai B daļas nomenklatūrā. </w:t>
      </w:r>
    </w:p>
    <w:p w:rsidR="00363763" w:rsidRDefault="00363763" w:rsidP="003C3EC7">
      <w:pPr>
        <w:pStyle w:val="ListParagraph"/>
        <w:numPr>
          <w:ilvl w:val="0"/>
          <w:numId w:val="3"/>
        </w:numPr>
        <w:jc w:val="both"/>
      </w:pPr>
      <w:r>
        <w:t xml:space="preserve">Komisija secina, ka pakalpojums „Drēbnieku pakalpojumi” atrodas „B” daļas </w:t>
      </w:r>
      <w:r w:rsidRPr="00957D1D">
        <w:t>nomenklatūrā (kods:</w:t>
      </w:r>
      <w:r w:rsidRPr="003C3EC7">
        <w:rPr>
          <w:color w:val="111111"/>
        </w:rPr>
        <w:t xml:space="preserve"> 98393000-4</w:t>
      </w:r>
      <w:r w:rsidRPr="00957D1D">
        <w:t>), līdz</w:t>
      </w:r>
      <w:r>
        <w:t xml:space="preserve"> ar to ir secināms, ka iepirkumam piemērojams Publisko iepirkumu likuma 8.</w:t>
      </w:r>
      <w:r w:rsidR="00D072D6">
        <w:t>²</w:t>
      </w:r>
      <w:r>
        <w:t xml:space="preserve">panta </w:t>
      </w:r>
      <w:r w:rsidR="00D072D6">
        <w:t>16.daļas 1.apakšpunktā</w:t>
      </w:r>
      <w:r>
        <w:t xml:space="preserve"> noteiktais izņēmums.</w:t>
      </w:r>
    </w:p>
    <w:p w:rsidR="00363763" w:rsidRDefault="00363763" w:rsidP="00363763">
      <w:pPr>
        <w:ind w:firstLine="720"/>
        <w:jc w:val="both"/>
      </w:pPr>
    </w:p>
    <w:p w:rsidR="00363763" w:rsidRDefault="00363763" w:rsidP="00363763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Komisija </w:t>
      </w:r>
      <w:r w:rsidR="00673CD6">
        <w:rPr>
          <w:b/>
          <w:bCs/>
        </w:rPr>
        <w:t xml:space="preserve">vienbalsīgi </w:t>
      </w:r>
      <w:r>
        <w:rPr>
          <w:b/>
          <w:bCs/>
        </w:rPr>
        <w:t xml:space="preserve">nolemj: </w:t>
      </w:r>
    </w:p>
    <w:p w:rsidR="00A97B8E" w:rsidRDefault="00D072D6" w:rsidP="00A97B8E">
      <w:pPr>
        <w:pStyle w:val="ListParagraph"/>
        <w:numPr>
          <w:ilvl w:val="0"/>
          <w:numId w:val="1"/>
        </w:numPr>
        <w:jc w:val="both"/>
      </w:pPr>
      <w:r>
        <w:t xml:space="preserve">Pamatojoties uz </w:t>
      </w:r>
      <w:r>
        <w:t>Publisko iepirkumu likuma 8.²</w:t>
      </w:r>
      <w:r>
        <w:t xml:space="preserve"> </w:t>
      </w:r>
      <w:r>
        <w:t xml:space="preserve">panta 16.daļas 1.apakšpunktā </w:t>
      </w:r>
      <w:r>
        <w:t xml:space="preserve"> noteikto izņēmumu, p</w:t>
      </w:r>
      <w:r w:rsidR="00A97B8E">
        <w:t xml:space="preserve">iešķirt līguma slēgšanas tiesības par tautas tērpu elementu </w:t>
      </w:r>
      <w:r w:rsidR="00A97B8E">
        <w:lastRenderedPageBreak/>
        <w:t xml:space="preserve">(brunči, ņieburi, vestes, bikses, ņieburbruņči) izgatavošanu IU „Dāmu paradīze” par kopējo </w:t>
      </w:r>
      <w:r w:rsidR="00A97B8E" w:rsidRPr="002712EB">
        <w:t xml:space="preserve">summu – </w:t>
      </w:r>
      <w:r w:rsidR="00A97B8E">
        <w:t>3641.60 EUR bez PVN;</w:t>
      </w:r>
    </w:p>
    <w:p w:rsidR="00D02A4C" w:rsidRDefault="002D20D9" w:rsidP="00D02A4C">
      <w:pPr>
        <w:pStyle w:val="ListParagraph"/>
        <w:numPr>
          <w:ilvl w:val="0"/>
          <w:numId w:val="1"/>
        </w:numPr>
        <w:jc w:val="both"/>
      </w:pPr>
      <w:r>
        <w:t xml:space="preserve">Pamatojoties uz Publisko iepirkumu likuma 8.² panta 16.daļas 1.apakšpunktā  noteikto izņēmumu, piešķirt </w:t>
      </w:r>
      <w:r w:rsidR="00D02A4C">
        <w:t xml:space="preserve">līguma slēgšanas tiesības par tautas tērpu kreklu izgatavošanu SIA „ADAL PLUS” par kopējo </w:t>
      </w:r>
      <w:r w:rsidR="00D02A4C" w:rsidRPr="002712EB">
        <w:t xml:space="preserve">summu – </w:t>
      </w:r>
      <w:r w:rsidR="00D02A4C">
        <w:t>341.76 EUR bez PVN;</w:t>
      </w:r>
    </w:p>
    <w:p w:rsidR="00D02A4C" w:rsidRDefault="002D20D9" w:rsidP="00D02A4C">
      <w:pPr>
        <w:pStyle w:val="ListParagraph"/>
        <w:numPr>
          <w:ilvl w:val="0"/>
          <w:numId w:val="1"/>
        </w:numPr>
        <w:jc w:val="both"/>
      </w:pPr>
      <w:r>
        <w:t xml:space="preserve">Pamatojoties uz Publisko iepirkumu likuma 8.² panta 16.daļas 1.apakšpunktā  noteikto izņēmumu, piešķirt </w:t>
      </w:r>
      <w:r w:rsidR="00D02A4C">
        <w:t xml:space="preserve">līguma slēgšanas tiesības par tautas tērpu </w:t>
      </w:r>
      <w:r w:rsidR="00D02A4C">
        <w:t>jostu aušanu</w:t>
      </w:r>
      <w:r w:rsidR="00D02A4C">
        <w:t xml:space="preserve"> </w:t>
      </w:r>
      <w:r w:rsidR="00673CD6">
        <w:t>pašnodarbinātai personai – Dacei Grīnbergai</w:t>
      </w:r>
      <w:r w:rsidR="00D02A4C">
        <w:t xml:space="preserve"> par kopējo </w:t>
      </w:r>
      <w:r w:rsidR="00D02A4C" w:rsidRPr="002712EB">
        <w:t xml:space="preserve">summu – </w:t>
      </w:r>
      <w:r w:rsidR="00673CD6">
        <w:t>200</w:t>
      </w:r>
      <w:r w:rsidR="004258AD">
        <w:t>.00</w:t>
      </w:r>
      <w:r w:rsidR="00D02A4C">
        <w:t xml:space="preserve"> EUR bez PVN;</w:t>
      </w:r>
    </w:p>
    <w:p w:rsidR="00363763" w:rsidRPr="002712EB" w:rsidRDefault="00363763" w:rsidP="00363763">
      <w:pPr>
        <w:pStyle w:val="ListParagraph"/>
        <w:numPr>
          <w:ilvl w:val="0"/>
          <w:numId w:val="1"/>
        </w:numPr>
        <w:jc w:val="both"/>
      </w:pPr>
      <w:r w:rsidRPr="002712EB">
        <w:t xml:space="preserve">Kopējā iepirkuma līgumcena – </w:t>
      </w:r>
      <w:r w:rsidR="00AC678D">
        <w:t>4183</w:t>
      </w:r>
      <w:r w:rsidR="00E97960">
        <w:t>.</w:t>
      </w:r>
      <w:bookmarkStart w:id="0" w:name="_GoBack"/>
      <w:bookmarkEnd w:id="0"/>
      <w:r w:rsidR="00AC678D">
        <w:t>36 EUR</w:t>
      </w:r>
      <w:r w:rsidRPr="002712EB">
        <w:t xml:space="preserve"> bez PVN. </w:t>
      </w:r>
    </w:p>
    <w:p w:rsidR="00363763" w:rsidRDefault="00363763" w:rsidP="00363763">
      <w:pPr>
        <w:pStyle w:val="ListParagraph"/>
        <w:numPr>
          <w:ilvl w:val="0"/>
          <w:numId w:val="1"/>
        </w:numPr>
        <w:jc w:val="both"/>
      </w:pPr>
      <w:r>
        <w:t>R.Ozoliņai nodrošināt informācijas publicēšanu ĀND un IUB mājaslapās.</w:t>
      </w:r>
    </w:p>
    <w:p w:rsidR="00363763" w:rsidRDefault="00363763" w:rsidP="00363763">
      <w:pPr>
        <w:pStyle w:val="ListParagraph"/>
        <w:numPr>
          <w:ilvl w:val="0"/>
          <w:numId w:val="1"/>
        </w:numPr>
        <w:jc w:val="both"/>
      </w:pPr>
      <w:r>
        <w:t>E.Kāpai un R.Ozoliņai nodrošināt līguma slēgšanu ar izvēlētajiem pretendentiem.</w:t>
      </w:r>
    </w:p>
    <w:p w:rsidR="00363763" w:rsidRDefault="00363763" w:rsidP="00363763">
      <w:pPr>
        <w:jc w:val="both"/>
        <w:rPr>
          <w:b/>
          <w:bCs/>
        </w:rPr>
      </w:pPr>
    </w:p>
    <w:p w:rsidR="00363763" w:rsidRDefault="00363763" w:rsidP="00363763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363763" w:rsidRDefault="00363763" w:rsidP="00363763">
      <w:pPr>
        <w:ind w:firstLine="720"/>
        <w:jc w:val="both"/>
      </w:pPr>
      <w:r>
        <w:t>Komisijas priekšsēdētājs sēdi slēdz plkst. 1</w:t>
      </w:r>
      <w:r w:rsidR="00BA3DB5">
        <w:t>2</w:t>
      </w:r>
      <w:r>
        <w:t>:00.</w:t>
      </w:r>
    </w:p>
    <w:p w:rsidR="00363763" w:rsidRDefault="00363763" w:rsidP="00363763">
      <w:pPr>
        <w:jc w:val="both"/>
      </w:pPr>
    </w:p>
    <w:p w:rsidR="00363763" w:rsidRDefault="00BA3DB5" w:rsidP="00363763">
      <w:pPr>
        <w:jc w:val="both"/>
        <w:rPr>
          <w:b/>
        </w:rPr>
      </w:pPr>
      <w:r>
        <w:rPr>
          <w:b/>
        </w:rPr>
        <w:t>Pielikumā:</w:t>
      </w:r>
    </w:p>
    <w:p w:rsidR="00363763" w:rsidRDefault="00BA3DB5" w:rsidP="00363763">
      <w:pPr>
        <w:pStyle w:val="ListParagraph"/>
        <w:numPr>
          <w:ilvl w:val="0"/>
          <w:numId w:val="2"/>
        </w:numPr>
        <w:jc w:val="both"/>
      </w:pPr>
      <w:r>
        <w:t>Ādažu vidusskolas iesniegumi</w:t>
      </w:r>
      <w:r w:rsidR="00363763">
        <w:t>;</w:t>
      </w:r>
    </w:p>
    <w:p w:rsidR="00363763" w:rsidRDefault="00363763" w:rsidP="00363763">
      <w:pPr>
        <w:pStyle w:val="ListParagraph"/>
        <w:numPr>
          <w:ilvl w:val="0"/>
          <w:numId w:val="2"/>
        </w:numPr>
        <w:jc w:val="both"/>
      </w:pPr>
      <w:r>
        <w:t>Izdrukas no IUB un ĀND mājaslapas.</w:t>
      </w:r>
    </w:p>
    <w:p w:rsidR="00363763" w:rsidRDefault="00363763" w:rsidP="00363763">
      <w:pPr>
        <w:ind w:firstLine="720"/>
        <w:jc w:val="both"/>
      </w:pPr>
    </w:p>
    <w:p w:rsidR="00363763" w:rsidRDefault="00363763" w:rsidP="00363763">
      <w:pPr>
        <w:jc w:val="both"/>
      </w:pPr>
      <w:r>
        <w:tab/>
      </w:r>
    </w:p>
    <w:p w:rsidR="00363763" w:rsidRDefault="00363763" w:rsidP="00363763">
      <w:pPr>
        <w:ind w:firstLine="720"/>
        <w:jc w:val="both"/>
      </w:pPr>
    </w:p>
    <w:p w:rsidR="00EC3AD5" w:rsidRDefault="00EC3AD5" w:rsidP="00EC3AD5">
      <w:pPr>
        <w:ind w:right="-694"/>
        <w:jc w:val="both"/>
      </w:pPr>
      <w:r w:rsidRPr="00DA6711">
        <w:rPr>
          <w:b/>
        </w:rPr>
        <w:t>Komisijas priekšsēdētājs:</w:t>
      </w:r>
      <w:r>
        <w:t xml:space="preserve"> </w:t>
      </w:r>
      <w:r>
        <w:tab/>
      </w:r>
      <w:r>
        <w:tab/>
        <w:t>_____________________</w:t>
      </w:r>
      <w:r>
        <w:tab/>
        <w:t xml:space="preserve">A. Brūvers </w:t>
      </w:r>
    </w:p>
    <w:p w:rsidR="00EC3AD5" w:rsidRDefault="00EC3AD5" w:rsidP="00EC3AD5">
      <w:pPr>
        <w:ind w:right="-694"/>
        <w:jc w:val="both"/>
      </w:pPr>
    </w:p>
    <w:p w:rsidR="00EC3AD5" w:rsidRDefault="00EC3AD5" w:rsidP="00EC3AD5">
      <w:pPr>
        <w:ind w:right="-694"/>
        <w:jc w:val="both"/>
      </w:pPr>
      <w:r w:rsidRPr="00DA6711">
        <w:rPr>
          <w:b/>
        </w:rPr>
        <w:t>Komisijas locekļi:</w:t>
      </w:r>
      <w:r w:rsidRPr="00DA6711">
        <w:rPr>
          <w:b/>
        </w:rPr>
        <w:tab/>
      </w:r>
      <w:r w:rsidRPr="00DA6711">
        <w:rPr>
          <w:b/>
        </w:rPr>
        <w:tab/>
      </w:r>
      <w:r>
        <w:rPr>
          <w:b/>
        </w:rPr>
        <w:t xml:space="preserve">           </w:t>
      </w:r>
      <w:r>
        <w:t>_____________________</w:t>
      </w:r>
      <w:r>
        <w:tab/>
        <w:t>R. Ozoliņa</w:t>
      </w:r>
    </w:p>
    <w:p w:rsidR="00EC3AD5" w:rsidRDefault="00EC3AD5" w:rsidP="00EC3AD5">
      <w:pPr>
        <w:ind w:left="2880" w:firstLine="720"/>
        <w:jc w:val="both"/>
      </w:pPr>
    </w:p>
    <w:p w:rsidR="00EC3AD5" w:rsidRDefault="00EC3AD5" w:rsidP="00EC3AD5">
      <w:pPr>
        <w:ind w:left="2880" w:firstLine="720"/>
        <w:jc w:val="both"/>
      </w:pPr>
      <w:r>
        <w:t>_____________________</w:t>
      </w:r>
      <w:r>
        <w:tab/>
        <w:t>E. Kāpa</w:t>
      </w:r>
    </w:p>
    <w:p w:rsidR="00EC3AD5" w:rsidRDefault="00EC3AD5" w:rsidP="00EC3AD5">
      <w:pPr>
        <w:ind w:left="3600"/>
        <w:jc w:val="both"/>
      </w:pPr>
    </w:p>
    <w:p w:rsidR="00EC3AD5" w:rsidRDefault="00EC3AD5" w:rsidP="00EC3AD5">
      <w:pPr>
        <w:ind w:left="2880" w:firstLine="720"/>
        <w:jc w:val="both"/>
      </w:pPr>
      <w:r>
        <w:t>_____________________</w:t>
      </w:r>
      <w:r>
        <w:tab/>
        <w:t>V. Bulāns</w:t>
      </w:r>
    </w:p>
    <w:p w:rsidR="00EC3AD5" w:rsidRDefault="00EC3AD5" w:rsidP="00EC3AD5">
      <w:pPr>
        <w:rPr>
          <w:sz w:val="26"/>
          <w:szCs w:val="26"/>
        </w:rPr>
      </w:pPr>
    </w:p>
    <w:p w:rsidR="00EC3AD5" w:rsidRDefault="00EC3AD5" w:rsidP="00EC3AD5">
      <w:r>
        <w:t xml:space="preserve">                          </w:t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EC3AD5" w:rsidRDefault="00EC3AD5" w:rsidP="00EC3AD5"/>
    <w:p w:rsidR="00EC3AD5" w:rsidRDefault="00EC3AD5" w:rsidP="00EC3AD5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EC3AD5" w:rsidRDefault="00EC3AD5" w:rsidP="00EC3AD5"/>
    <w:p w:rsidR="00EC3AD5" w:rsidRDefault="00EC3AD5" w:rsidP="00EC3AD5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A. Keiša</w:t>
      </w:r>
    </w:p>
    <w:p w:rsidR="00EC3AD5" w:rsidRDefault="00EC3AD5" w:rsidP="00EC3AD5"/>
    <w:p w:rsidR="00EC3AD5" w:rsidRDefault="00EC3AD5" w:rsidP="00EC3AD5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M. Joniškāns</w:t>
      </w:r>
    </w:p>
    <w:p w:rsidR="00EC3AD5" w:rsidRDefault="00EC3AD5" w:rsidP="00EC3AD5"/>
    <w:p w:rsidR="00EC3AD5" w:rsidRDefault="00EC3AD5" w:rsidP="00EC3AD5">
      <w:pPr>
        <w:ind w:right="-694"/>
        <w:jc w:val="both"/>
      </w:pPr>
    </w:p>
    <w:p w:rsidR="00363763" w:rsidRDefault="00363763" w:rsidP="00363763"/>
    <w:p w:rsidR="00363763" w:rsidRDefault="00363763" w:rsidP="00363763"/>
    <w:p w:rsidR="00363763" w:rsidRDefault="00363763" w:rsidP="00363763"/>
    <w:p w:rsidR="00363763" w:rsidRDefault="00363763" w:rsidP="00363763"/>
    <w:p w:rsidR="00D1744A" w:rsidRDefault="00D1744A"/>
    <w:sectPr w:rsidR="00D1744A" w:rsidSect="005B350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15AA"/>
    <w:multiLevelType w:val="hybridMultilevel"/>
    <w:tmpl w:val="408E0908"/>
    <w:lvl w:ilvl="0" w:tplc="F0E04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3122D"/>
    <w:multiLevelType w:val="hybridMultilevel"/>
    <w:tmpl w:val="2866155A"/>
    <w:lvl w:ilvl="0" w:tplc="C7604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F4485"/>
    <w:multiLevelType w:val="hybridMultilevel"/>
    <w:tmpl w:val="F3BABD3A"/>
    <w:lvl w:ilvl="0" w:tplc="C040C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3A"/>
    <w:rsid w:val="002C7BCC"/>
    <w:rsid w:val="002D20D9"/>
    <w:rsid w:val="00363763"/>
    <w:rsid w:val="003838A1"/>
    <w:rsid w:val="003C3EC7"/>
    <w:rsid w:val="004258AD"/>
    <w:rsid w:val="00571DF2"/>
    <w:rsid w:val="005756B1"/>
    <w:rsid w:val="005B3503"/>
    <w:rsid w:val="005D0443"/>
    <w:rsid w:val="00673CD6"/>
    <w:rsid w:val="00A97B8E"/>
    <w:rsid w:val="00AC678D"/>
    <w:rsid w:val="00B4233A"/>
    <w:rsid w:val="00BA3DB5"/>
    <w:rsid w:val="00C12E5D"/>
    <w:rsid w:val="00D02A4C"/>
    <w:rsid w:val="00D072D6"/>
    <w:rsid w:val="00D1744A"/>
    <w:rsid w:val="00E7727B"/>
    <w:rsid w:val="00E97960"/>
    <w:rsid w:val="00EC3AD5"/>
    <w:rsid w:val="00E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63"/>
  </w:style>
  <w:style w:type="paragraph" w:styleId="Heading1">
    <w:name w:val="heading 1"/>
    <w:basedOn w:val="Normal"/>
    <w:next w:val="Normal"/>
    <w:link w:val="Heading1Char"/>
    <w:qFormat/>
    <w:rsid w:val="00363763"/>
    <w:pPr>
      <w:keepNext/>
      <w:jc w:val="center"/>
      <w:outlineLvl w:val="0"/>
    </w:pPr>
    <w:rPr>
      <w:rFonts w:eastAsia="Times New Roman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763"/>
    <w:pPr>
      <w:keepNext/>
      <w:jc w:val="both"/>
      <w:outlineLvl w:val="1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763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semiHidden/>
    <w:rsid w:val="00363763"/>
    <w:rPr>
      <w:rFonts w:eastAsia="Times New Roman"/>
      <w:sz w:val="28"/>
    </w:rPr>
  </w:style>
  <w:style w:type="paragraph" w:styleId="ListParagraph">
    <w:name w:val="List Paragraph"/>
    <w:basedOn w:val="Normal"/>
    <w:uiPriority w:val="34"/>
    <w:qFormat/>
    <w:rsid w:val="00363763"/>
    <w:pPr>
      <w:ind w:left="720"/>
      <w:contextualSpacing/>
    </w:pPr>
  </w:style>
  <w:style w:type="character" w:customStyle="1" w:styleId="Normal14ptChar">
    <w:name w:val="Normal + 14 pt Char"/>
    <w:aliases w:val="Bold Char"/>
    <w:basedOn w:val="DefaultParagraphFont"/>
    <w:link w:val="Normal14pt"/>
    <w:locked/>
    <w:rsid w:val="00363763"/>
    <w:rPr>
      <w:rFonts w:eastAsia="Times New Roman"/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363763"/>
    <w:pPr>
      <w:jc w:val="center"/>
    </w:pPr>
    <w:rPr>
      <w:rFonts w:eastAsia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63"/>
  </w:style>
  <w:style w:type="paragraph" w:styleId="Heading1">
    <w:name w:val="heading 1"/>
    <w:basedOn w:val="Normal"/>
    <w:next w:val="Normal"/>
    <w:link w:val="Heading1Char"/>
    <w:qFormat/>
    <w:rsid w:val="00363763"/>
    <w:pPr>
      <w:keepNext/>
      <w:jc w:val="center"/>
      <w:outlineLvl w:val="0"/>
    </w:pPr>
    <w:rPr>
      <w:rFonts w:eastAsia="Times New Roman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763"/>
    <w:pPr>
      <w:keepNext/>
      <w:jc w:val="both"/>
      <w:outlineLvl w:val="1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763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semiHidden/>
    <w:rsid w:val="00363763"/>
    <w:rPr>
      <w:rFonts w:eastAsia="Times New Roman"/>
      <w:sz w:val="28"/>
    </w:rPr>
  </w:style>
  <w:style w:type="paragraph" w:styleId="ListParagraph">
    <w:name w:val="List Paragraph"/>
    <w:basedOn w:val="Normal"/>
    <w:uiPriority w:val="34"/>
    <w:qFormat/>
    <w:rsid w:val="00363763"/>
    <w:pPr>
      <w:ind w:left="720"/>
      <w:contextualSpacing/>
    </w:pPr>
  </w:style>
  <w:style w:type="character" w:customStyle="1" w:styleId="Normal14ptChar">
    <w:name w:val="Normal + 14 pt Char"/>
    <w:aliases w:val="Bold Char"/>
    <w:basedOn w:val="DefaultParagraphFont"/>
    <w:link w:val="Normal14pt"/>
    <w:locked/>
    <w:rsid w:val="00363763"/>
    <w:rPr>
      <w:rFonts w:eastAsia="Times New Roman"/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363763"/>
    <w:pPr>
      <w:jc w:val="center"/>
    </w:pPr>
    <w:rPr>
      <w:rFonts w:eastAsia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Ozoliņa</dc:creator>
  <cp:keywords/>
  <dc:description/>
  <cp:lastModifiedBy>Rita Ozoliņa</cp:lastModifiedBy>
  <cp:revision>9</cp:revision>
  <cp:lastPrinted>2014-03-18T07:52:00Z</cp:lastPrinted>
  <dcterms:created xsi:type="dcterms:W3CDTF">2014-03-18T07:33:00Z</dcterms:created>
  <dcterms:modified xsi:type="dcterms:W3CDTF">2014-03-18T07:55:00Z</dcterms:modified>
</cp:coreProperties>
</file>