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B2" w:rsidRDefault="00FF04B2" w:rsidP="00B52AB8">
      <w:pPr>
        <w:jc w:val="center"/>
        <w:rPr>
          <w:b/>
        </w:rPr>
      </w:pPr>
      <w:r>
        <w:rPr>
          <w:b/>
        </w:rPr>
        <w:t>Ādažu novada domes</w:t>
      </w:r>
      <w:bookmarkStart w:id="0" w:name="_GoBack"/>
      <w:bookmarkEnd w:id="0"/>
    </w:p>
    <w:p w:rsidR="00FF04B2" w:rsidRDefault="00FF04B2" w:rsidP="00B52AB8">
      <w:pPr>
        <w:jc w:val="center"/>
        <w:rPr>
          <w:b/>
        </w:rPr>
      </w:pPr>
      <w:r>
        <w:rPr>
          <w:b/>
        </w:rPr>
        <w:t>iepirkuma</w:t>
      </w:r>
    </w:p>
    <w:p w:rsidR="00FF04B2" w:rsidRPr="000A218E" w:rsidRDefault="00FF04B2" w:rsidP="00B52AB8">
      <w:pPr>
        <w:jc w:val="center"/>
        <w:rPr>
          <w:b/>
          <w:sz w:val="8"/>
          <w:szCs w:val="8"/>
        </w:rPr>
      </w:pPr>
    </w:p>
    <w:p w:rsidR="00FF04B2" w:rsidRPr="00D16278" w:rsidRDefault="00FF04B2" w:rsidP="00B52AB8">
      <w:pPr>
        <w:jc w:val="center"/>
        <w:rPr>
          <w:b/>
          <w:sz w:val="28"/>
          <w:szCs w:val="28"/>
        </w:rPr>
      </w:pPr>
      <w:r w:rsidRPr="00D16278">
        <w:rPr>
          <w:b/>
          <w:sz w:val="28"/>
          <w:szCs w:val="28"/>
        </w:rPr>
        <w:t>„</w:t>
      </w:r>
      <w:r w:rsidRPr="009126FA">
        <w:rPr>
          <w:b/>
          <w:sz w:val="28"/>
          <w:szCs w:val="28"/>
        </w:rPr>
        <w:t>Remontdarbu veikšana Ādažu vidusskolā 2013.gadā</w:t>
      </w:r>
      <w:r w:rsidRPr="00D16278">
        <w:rPr>
          <w:b/>
          <w:sz w:val="28"/>
          <w:szCs w:val="28"/>
        </w:rPr>
        <w:t xml:space="preserve">” </w:t>
      </w:r>
    </w:p>
    <w:p w:rsidR="00FF04B2" w:rsidRPr="00D16278" w:rsidRDefault="00FF04B2" w:rsidP="00B52A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(ID.Nr.ĀND2013</w:t>
      </w:r>
      <w:r w:rsidRPr="00D16278">
        <w:rPr>
          <w:b/>
          <w:sz w:val="28"/>
          <w:szCs w:val="28"/>
        </w:rPr>
        <w:t>/</w:t>
      </w:r>
      <w:r>
        <w:rPr>
          <w:rStyle w:val="Normal14ptChar"/>
        </w:rPr>
        <w:t>23</w:t>
      </w:r>
      <w:r w:rsidRPr="00D16278">
        <w:rPr>
          <w:b/>
          <w:sz w:val="28"/>
          <w:szCs w:val="28"/>
        </w:rPr>
        <w:t>)</w:t>
      </w:r>
    </w:p>
    <w:p w:rsidR="00FF04B2" w:rsidRPr="00D16278" w:rsidRDefault="00FF04B2" w:rsidP="00B52AB8">
      <w:pPr>
        <w:jc w:val="center"/>
        <w:rPr>
          <w:sz w:val="8"/>
          <w:szCs w:val="8"/>
        </w:rPr>
      </w:pPr>
    </w:p>
    <w:p w:rsidR="00FF04B2" w:rsidRPr="00D16278" w:rsidRDefault="00FF04B2" w:rsidP="00B52AB8">
      <w:pPr>
        <w:jc w:val="center"/>
        <w:rPr>
          <w:sz w:val="8"/>
          <w:szCs w:val="8"/>
        </w:rPr>
      </w:pPr>
    </w:p>
    <w:p w:rsidR="00FF04B2" w:rsidRPr="00D16278" w:rsidRDefault="00FF04B2" w:rsidP="00B52AB8">
      <w:pPr>
        <w:jc w:val="center"/>
      </w:pPr>
      <w:r w:rsidRPr="00D16278">
        <w:t>iepirkuma komisijas sēdes</w:t>
      </w:r>
    </w:p>
    <w:p w:rsidR="00FF04B2" w:rsidRPr="00D16278" w:rsidRDefault="00FF04B2" w:rsidP="00B52AB8">
      <w:pPr>
        <w:rPr>
          <w:sz w:val="8"/>
          <w:szCs w:val="8"/>
        </w:rPr>
      </w:pPr>
    </w:p>
    <w:p w:rsidR="00FF04B2" w:rsidRPr="00D16278" w:rsidRDefault="00FF04B2" w:rsidP="00B52AB8">
      <w:pPr>
        <w:pStyle w:val="Heading1"/>
        <w:rPr>
          <w:b/>
          <w:bCs/>
          <w:sz w:val="24"/>
        </w:rPr>
      </w:pPr>
      <w:r w:rsidRPr="00D16278">
        <w:rPr>
          <w:b/>
          <w:bCs/>
          <w:sz w:val="24"/>
        </w:rPr>
        <w:t>PROTOKOLS</w:t>
      </w:r>
      <w:r w:rsidRPr="00D16278">
        <w:rPr>
          <w:b/>
        </w:rPr>
        <w:t xml:space="preserve"> Nr.</w:t>
      </w:r>
      <w:r>
        <w:rPr>
          <w:b/>
        </w:rPr>
        <w:t>05-30-2013/23</w:t>
      </w:r>
      <w:r w:rsidRPr="00D16278">
        <w:rPr>
          <w:b/>
        </w:rPr>
        <w:t>-</w:t>
      </w:r>
      <w:r w:rsidR="001D29E3">
        <w:rPr>
          <w:b/>
        </w:rPr>
        <w:t>4</w:t>
      </w:r>
    </w:p>
    <w:p w:rsidR="00FF04B2" w:rsidRDefault="00FF04B2" w:rsidP="00DD50AC"/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FF04B2" w:rsidTr="00843876">
        <w:tc>
          <w:tcPr>
            <w:tcW w:w="4261" w:type="dxa"/>
          </w:tcPr>
          <w:p w:rsidR="00FF04B2" w:rsidRDefault="00FF04B2" w:rsidP="00843876">
            <w:r>
              <w:t>Ādažos</w:t>
            </w:r>
          </w:p>
        </w:tc>
        <w:tc>
          <w:tcPr>
            <w:tcW w:w="4261" w:type="dxa"/>
          </w:tcPr>
          <w:p w:rsidR="00FF04B2" w:rsidRDefault="00FF04B2" w:rsidP="001D29E3">
            <w:pPr>
              <w:jc w:val="right"/>
            </w:pPr>
            <w:r>
              <w:rPr>
                <w:b/>
              </w:rPr>
              <w:t>2013</w:t>
            </w:r>
            <w:r w:rsidRPr="00962275">
              <w:rPr>
                <w:b/>
              </w:rPr>
              <w:t>. gada</w:t>
            </w:r>
            <w:r>
              <w:rPr>
                <w:b/>
              </w:rPr>
              <w:t xml:space="preserve"> </w:t>
            </w:r>
            <w:r w:rsidR="001D29E3">
              <w:rPr>
                <w:b/>
              </w:rPr>
              <w:t>12</w:t>
            </w:r>
            <w:r>
              <w:rPr>
                <w:b/>
              </w:rPr>
              <w:t>.</w:t>
            </w:r>
            <w:r w:rsidR="001D29E3">
              <w:rPr>
                <w:b/>
              </w:rPr>
              <w:t>jūnijā</w:t>
            </w:r>
          </w:p>
        </w:tc>
      </w:tr>
    </w:tbl>
    <w:p w:rsidR="00FF04B2" w:rsidRPr="00BD3EBC" w:rsidRDefault="00FF04B2" w:rsidP="00DD50A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FF04B2" w:rsidRDefault="00FF04B2" w:rsidP="00DD50AC">
      <w:pPr>
        <w:pStyle w:val="Heading2"/>
        <w:rPr>
          <w:sz w:val="24"/>
        </w:rPr>
      </w:pPr>
      <w:r w:rsidRPr="00BD3EBC">
        <w:rPr>
          <w:b/>
          <w:bCs/>
          <w:sz w:val="24"/>
        </w:rPr>
        <w:t>Sēde sākās:</w:t>
      </w:r>
      <w:r w:rsidRPr="00BD3EBC">
        <w:rPr>
          <w:sz w:val="24"/>
        </w:rPr>
        <w:t xml:space="preserve"> </w:t>
      </w:r>
    </w:p>
    <w:p w:rsidR="00FF04B2" w:rsidRPr="00BD3EBC" w:rsidRDefault="00FF04B2" w:rsidP="00DD50AC">
      <w:pPr>
        <w:pStyle w:val="Heading2"/>
        <w:ind w:firstLine="720"/>
        <w:rPr>
          <w:sz w:val="24"/>
        </w:rPr>
      </w:pPr>
      <w:r w:rsidRPr="00BD3EBC">
        <w:rPr>
          <w:sz w:val="24"/>
        </w:rPr>
        <w:t xml:space="preserve">Komisijas priekšsēdētājs atklāj sēdi plkst. </w:t>
      </w:r>
      <w:r>
        <w:rPr>
          <w:sz w:val="24"/>
        </w:rPr>
        <w:t>1</w:t>
      </w:r>
      <w:r w:rsidR="00AA100A">
        <w:rPr>
          <w:sz w:val="24"/>
        </w:rPr>
        <w:t>1:2</w:t>
      </w:r>
      <w:r w:rsidRPr="00962275">
        <w:rPr>
          <w:sz w:val="24"/>
        </w:rPr>
        <w:t>0</w:t>
      </w:r>
    </w:p>
    <w:p w:rsidR="00FF04B2" w:rsidRDefault="00FF04B2" w:rsidP="00DD50AC">
      <w:pPr>
        <w:jc w:val="both"/>
        <w:rPr>
          <w:b/>
          <w:bCs/>
        </w:rPr>
      </w:pPr>
    </w:p>
    <w:p w:rsidR="00FF04B2" w:rsidRPr="00BD3EBC" w:rsidRDefault="00FF04B2" w:rsidP="00DD50AC">
      <w:pPr>
        <w:jc w:val="both"/>
        <w:rPr>
          <w:b/>
          <w:bCs/>
        </w:rPr>
      </w:pPr>
      <w:r w:rsidRPr="00BD3EBC">
        <w:rPr>
          <w:b/>
          <w:bCs/>
        </w:rPr>
        <w:t>Sēdē piedalās: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3060"/>
        <w:gridCol w:w="4680"/>
      </w:tblGrid>
      <w:tr w:rsidR="00FF04B2" w:rsidTr="00843876">
        <w:tc>
          <w:tcPr>
            <w:tcW w:w="3060" w:type="dxa"/>
          </w:tcPr>
          <w:p w:rsidR="00FF04B2" w:rsidRDefault="00FF04B2" w:rsidP="00843876">
            <w:pPr>
              <w:ind w:left="72" w:right="-694"/>
            </w:pPr>
            <w:r w:rsidRPr="00BD3EBC">
              <w:t>Komisijas priekšsēdētājs</w:t>
            </w:r>
            <w:r>
              <w:t xml:space="preserve">: </w:t>
            </w:r>
          </w:p>
          <w:p w:rsidR="00FF04B2" w:rsidRDefault="00FF04B2" w:rsidP="00843876">
            <w:pPr>
              <w:ind w:left="72" w:right="-694"/>
            </w:pPr>
            <w:r w:rsidRPr="00BD3EBC">
              <w:t>Komisijas locekļi</w:t>
            </w:r>
            <w:r>
              <w:t>:</w:t>
            </w:r>
          </w:p>
          <w:p w:rsidR="00FF04B2" w:rsidRDefault="00FF04B2" w:rsidP="00843876">
            <w:pPr>
              <w:ind w:left="72" w:right="-694"/>
            </w:pPr>
          </w:p>
          <w:p w:rsidR="00FF04B2" w:rsidRDefault="00FF04B2" w:rsidP="00843876">
            <w:pPr>
              <w:ind w:left="72" w:right="-694"/>
            </w:pPr>
          </w:p>
        </w:tc>
        <w:tc>
          <w:tcPr>
            <w:tcW w:w="4680" w:type="dxa"/>
          </w:tcPr>
          <w:p w:rsidR="00FF04B2" w:rsidRDefault="00FF04B2" w:rsidP="00843876">
            <w:pPr>
              <w:ind w:right="-694"/>
            </w:pPr>
            <w:r>
              <w:t xml:space="preserve">Dainis Popovs </w:t>
            </w:r>
          </w:p>
          <w:p w:rsidR="00FF04B2" w:rsidRDefault="00FF04B2" w:rsidP="00843876">
            <w:r>
              <w:t>Jānis Dundurs</w:t>
            </w:r>
          </w:p>
          <w:p w:rsidR="00FF04B2" w:rsidRDefault="00FF04B2" w:rsidP="00843876">
            <w:r>
              <w:t>Dzintars Kronbergs</w:t>
            </w:r>
          </w:p>
          <w:p w:rsidR="00FF04B2" w:rsidRDefault="00FF04B2" w:rsidP="00843876">
            <w:r>
              <w:t>Rita Ozoliņa</w:t>
            </w:r>
          </w:p>
        </w:tc>
      </w:tr>
    </w:tbl>
    <w:p w:rsidR="00FF04B2" w:rsidRPr="00525D7C" w:rsidRDefault="00FF04B2" w:rsidP="00DD50AC">
      <w:pPr>
        <w:rPr>
          <w:b/>
        </w:rPr>
      </w:pPr>
      <w:r w:rsidRPr="00525D7C">
        <w:rPr>
          <w:b/>
        </w:rPr>
        <w:t xml:space="preserve">Komisijas izveides pamats: </w:t>
      </w:r>
    </w:p>
    <w:p w:rsidR="00FF04B2" w:rsidRDefault="00FF04B2" w:rsidP="004133A0">
      <w:pPr>
        <w:ind w:right="26" w:firstLine="709"/>
        <w:jc w:val="both"/>
      </w:pPr>
      <w:r w:rsidRPr="008D20A3">
        <w:t>Ādažu novada domes 20</w:t>
      </w:r>
      <w:r>
        <w:t>12</w:t>
      </w:r>
      <w:r w:rsidRPr="008D20A3">
        <w:t>.</w:t>
      </w:r>
      <w:r>
        <w:t> </w:t>
      </w:r>
      <w:r w:rsidRPr="008D20A3">
        <w:t>ga</w:t>
      </w:r>
      <w:r>
        <w:t>da 28.augusta lēmums Nr. 162.</w:t>
      </w:r>
    </w:p>
    <w:p w:rsidR="00FF04B2" w:rsidRDefault="00FF04B2" w:rsidP="00DD50AC">
      <w:pPr>
        <w:ind w:right="26" w:firstLine="709"/>
        <w:jc w:val="both"/>
      </w:pPr>
    </w:p>
    <w:p w:rsidR="00FF04B2" w:rsidRPr="00BD3EBC" w:rsidRDefault="00FF04B2" w:rsidP="00DD50AC">
      <w:pPr>
        <w:jc w:val="both"/>
      </w:pPr>
      <w:r w:rsidRPr="00BD3EBC">
        <w:rPr>
          <w:b/>
          <w:bCs/>
        </w:rPr>
        <w:t>Darba kārtībā:</w:t>
      </w:r>
    </w:p>
    <w:p w:rsidR="00FF04B2" w:rsidRPr="00516187" w:rsidRDefault="00FF04B2" w:rsidP="00DD50AC">
      <w:pPr>
        <w:tabs>
          <w:tab w:val="left" w:pos="993"/>
        </w:tabs>
        <w:ind w:left="709"/>
        <w:jc w:val="both"/>
        <w:rPr>
          <w:b/>
        </w:rPr>
      </w:pPr>
      <w:r>
        <w:t xml:space="preserve">Piedāvājumu </w:t>
      </w:r>
      <w:r w:rsidR="00220B8E">
        <w:t>vērtēša</w:t>
      </w:r>
      <w:r w:rsidR="001D29E3">
        <w:t>n</w:t>
      </w:r>
      <w:r w:rsidR="00220B8E">
        <w:t>a</w:t>
      </w:r>
      <w:r>
        <w:t xml:space="preserve"> iepirkumā </w:t>
      </w:r>
      <w:r w:rsidRPr="00D16278">
        <w:t>„</w:t>
      </w:r>
      <w:r w:rsidRPr="00B52AB8">
        <w:t>Remontdarbu veikšana Ādažu vidusskolā 2013.gadā</w:t>
      </w:r>
      <w:r>
        <w:t>” (ID.Nr.ĀND2013</w:t>
      </w:r>
      <w:r w:rsidRPr="00D16278">
        <w:t>/</w:t>
      </w:r>
      <w:r>
        <w:t>23</w:t>
      </w:r>
      <w:r w:rsidRPr="00D16278">
        <w:t>)</w:t>
      </w:r>
      <w:r>
        <w:t>.</w:t>
      </w:r>
    </w:p>
    <w:p w:rsidR="00FF04B2" w:rsidRPr="00BD3EBC" w:rsidRDefault="00FF04B2" w:rsidP="00DD50AC">
      <w:pPr>
        <w:tabs>
          <w:tab w:val="num" w:pos="284"/>
        </w:tabs>
        <w:ind w:left="284" w:hanging="284"/>
        <w:jc w:val="both"/>
      </w:pPr>
    </w:p>
    <w:p w:rsidR="00FF04B2" w:rsidRPr="00BD3EBC" w:rsidRDefault="00FF04B2" w:rsidP="00DD50AC">
      <w:pPr>
        <w:jc w:val="both"/>
        <w:rPr>
          <w:b/>
        </w:rPr>
      </w:pPr>
      <w:r w:rsidRPr="00BD3EBC">
        <w:rPr>
          <w:b/>
        </w:rPr>
        <w:t>Darba gaita:</w:t>
      </w:r>
    </w:p>
    <w:p w:rsidR="00472BA1" w:rsidRDefault="00472BA1" w:rsidP="003244FA">
      <w:pPr>
        <w:numPr>
          <w:ilvl w:val="0"/>
          <w:numId w:val="2"/>
        </w:numPr>
        <w:ind w:left="720" w:right="43" w:hanging="720"/>
        <w:jc w:val="both"/>
      </w:pPr>
      <w:r>
        <w:t>D.Popovs atgādina, ka 2013.gada 13.aprīlī notikušajā sēdē par attiecīgo iepirkumu tika pieņemti šādi lēmumi:</w:t>
      </w:r>
    </w:p>
    <w:p w:rsidR="006F52DA" w:rsidRDefault="006F52DA" w:rsidP="0084016F">
      <w:pPr>
        <w:numPr>
          <w:ilvl w:val="0"/>
          <w:numId w:val="7"/>
        </w:numPr>
        <w:shd w:val="clear" w:color="auto" w:fill="FFFFFF"/>
        <w:ind w:left="709" w:right="43" w:firstLine="11"/>
        <w:jc w:val="both"/>
      </w:pPr>
      <w:r>
        <w:t>i</w:t>
      </w:r>
      <w:r w:rsidR="00472BA1" w:rsidRPr="006F52DA">
        <w:t xml:space="preserve">zslēgt no piedāvājumu vērtēšanas visās iepirkuma daļās SIA „CARDO” un </w:t>
      </w:r>
      <w:r w:rsidRPr="006F52DA">
        <w:t xml:space="preserve">SIA „CMG”, </w:t>
      </w:r>
      <w:r w:rsidRPr="006F52DA">
        <w:rPr>
          <w:bCs/>
        </w:rPr>
        <w:t xml:space="preserve">pamatojoties uz tā piedāvājuma dokumenta noformējuma neatbilstību </w:t>
      </w:r>
      <w:r w:rsidRPr="006F52DA">
        <w:t>Ministru kabineta 2010.gada 28.septembra noteikumu Nr.916 „Dokumentu izstrādāšanas un noformēšanas kārtība” regulēj</w:t>
      </w:r>
      <w:r>
        <w:t>umam, kā arī nolikuma 15.punktu;</w:t>
      </w:r>
    </w:p>
    <w:p w:rsidR="006F52DA" w:rsidRDefault="006F52DA" w:rsidP="0084016F">
      <w:pPr>
        <w:numPr>
          <w:ilvl w:val="0"/>
          <w:numId w:val="7"/>
        </w:numPr>
        <w:shd w:val="clear" w:color="auto" w:fill="FFFFFF"/>
        <w:ind w:left="709" w:right="43" w:firstLine="11"/>
        <w:jc w:val="both"/>
      </w:pPr>
      <w:r>
        <w:t xml:space="preserve">izslēgt no </w:t>
      </w:r>
      <w:r w:rsidRPr="006F52DA">
        <w:t>piedāvājumu vērtēšanas visās iepirkuma daļās SIA „</w:t>
      </w:r>
      <w:r w:rsidR="007D10D0">
        <w:t>JARDS</w:t>
      </w:r>
      <w:r w:rsidRPr="006F52DA">
        <w:t xml:space="preserve">”, </w:t>
      </w:r>
      <w:r w:rsidRPr="006F52DA">
        <w:rPr>
          <w:bCs/>
        </w:rPr>
        <w:t xml:space="preserve">pamatojoties uz tā piedāvājuma neatbilstību </w:t>
      </w:r>
      <w:r w:rsidR="007D10D0">
        <w:t>nolikuma 15.punktam</w:t>
      </w:r>
      <w:r>
        <w:t>;</w:t>
      </w:r>
    </w:p>
    <w:p w:rsidR="007D10D0" w:rsidRDefault="007D10D0" w:rsidP="0084016F">
      <w:pPr>
        <w:numPr>
          <w:ilvl w:val="0"/>
          <w:numId w:val="7"/>
        </w:numPr>
        <w:shd w:val="clear" w:color="auto" w:fill="FFFFFF"/>
        <w:ind w:left="709" w:right="43" w:firstLine="11"/>
        <w:jc w:val="both"/>
      </w:pPr>
      <w:r>
        <w:t>pieprasīt papildus informāciju par piedāvājumā norādīto pieredzi SIA „TILIA” un SIA „LHD”.</w:t>
      </w:r>
    </w:p>
    <w:p w:rsidR="007D10D0" w:rsidRPr="006F52DA" w:rsidRDefault="007D10D0" w:rsidP="0084016F">
      <w:pPr>
        <w:numPr>
          <w:ilvl w:val="0"/>
          <w:numId w:val="7"/>
        </w:numPr>
        <w:shd w:val="clear" w:color="auto" w:fill="FFFFFF"/>
        <w:ind w:left="709" w:right="43" w:firstLine="11"/>
        <w:jc w:val="both"/>
      </w:pPr>
      <w:r>
        <w:t>Atzīt par atbilstošiem kvalifikācijas, tehnisko un finanšu piedāvājumu vērtēšanas posmos SIA „STARBAG”, SIA „OTA UN PARTNERI”, SIA „PRO DEV”, SIA „BK MĀJA”</w:t>
      </w:r>
      <w:proofErr w:type="gramStart"/>
      <w:r w:rsidR="008F74D7">
        <w:t xml:space="preserve">  </w:t>
      </w:r>
      <w:proofErr w:type="gramEnd"/>
      <w:r w:rsidR="008F74D7">
        <w:t>piedāvājumus.</w:t>
      </w:r>
    </w:p>
    <w:p w:rsidR="00FF04B2" w:rsidRDefault="008F74D7" w:rsidP="003244FA">
      <w:pPr>
        <w:numPr>
          <w:ilvl w:val="0"/>
          <w:numId w:val="2"/>
        </w:numPr>
        <w:ind w:left="720" w:right="43" w:hanging="720"/>
        <w:jc w:val="both"/>
      </w:pPr>
      <w:r>
        <w:t xml:space="preserve">R.Ozoliņa ziņo, ka </w:t>
      </w:r>
      <w:r>
        <w:t>SIA „TILIA” un SIA „LHD”</w:t>
      </w:r>
      <w:r>
        <w:t xml:space="preserve"> nesniedza pieprasīto informāciju ne pieprasījumos noteiktajā termiņā, ne arī pēc tā. Abu firmu pārstāvji telefoniski sniedza informāciju, ka pieprasītie dokumenti dažādu apstākļu dēļ nevar tikt iesniegti.</w:t>
      </w:r>
    </w:p>
    <w:p w:rsidR="00BE6F17" w:rsidRDefault="008F74D7" w:rsidP="003244FA">
      <w:pPr>
        <w:numPr>
          <w:ilvl w:val="0"/>
          <w:numId w:val="2"/>
        </w:numPr>
        <w:ind w:left="720" w:right="43" w:hanging="720"/>
        <w:jc w:val="both"/>
      </w:pPr>
      <w:r>
        <w:t xml:space="preserve">Komisija apspriežas. </w:t>
      </w:r>
      <w:r w:rsidR="00BE6F17">
        <w:t>Komisija secina, ka</w:t>
      </w:r>
      <w:r w:rsidR="0093599A">
        <w:t xml:space="preserve"> SIA „TILIA” un SIA „LHD” piedāvājumi </w:t>
      </w:r>
      <w:r w:rsidR="00364ECD">
        <w:t>nav atbilstošā veidā novērsuši Komisijas šaubas par to piedāvājumos iekļauto informāciju, tādējādi komisija secina, ka to piedāvājumos sniegtā informācija (tajā apjomā, ko tiem lūgts apliecināt un precizēt) ir nepatiesa</w:t>
      </w:r>
      <w:r w:rsidR="00BE6F17">
        <w:t xml:space="preserve"> un nav vērā ņemama</w:t>
      </w:r>
      <w:r w:rsidR="00364ECD">
        <w:t>.</w:t>
      </w:r>
      <w:r w:rsidR="00BE6F17">
        <w:t xml:space="preserve"> </w:t>
      </w:r>
    </w:p>
    <w:p w:rsidR="008F74D7" w:rsidRDefault="00BE6F17" w:rsidP="0084016F">
      <w:pPr>
        <w:shd w:val="clear" w:color="auto" w:fill="D9D9D9"/>
        <w:ind w:left="720" w:right="43"/>
        <w:jc w:val="both"/>
      </w:pPr>
      <w:r>
        <w:lastRenderedPageBreak/>
        <w:t xml:space="preserve">Komisija vienbalsīgi pieņem lēmumu </w:t>
      </w:r>
      <w:r w:rsidR="00EA5A7B">
        <w:t xml:space="preserve">izslēgt </w:t>
      </w:r>
      <w:r w:rsidR="00EA5A7B">
        <w:t>no piedāvājumu turpmākas v</w:t>
      </w:r>
      <w:r w:rsidR="00EA5A7B">
        <w:t xml:space="preserve">ērtēšanas visās iepirkuma daļās SIA „TILIA” un SIA „LHD” piedāvājumus, pamatojoties uz nolikuma 15.punktu. </w:t>
      </w:r>
    </w:p>
    <w:p w:rsidR="00FF04B2" w:rsidRDefault="00263BE0" w:rsidP="00263BE0">
      <w:pPr>
        <w:numPr>
          <w:ilvl w:val="0"/>
          <w:numId w:val="2"/>
        </w:numPr>
        <w:ind w:left="709" w:hanging="709"/>
        <w:jc w:val="both"/>
      </w:pPr>
      <w:r>
        <w:t xml:space="preserve">R.Ozoliņa ziņo, ka </w:t>
      </w:r>
      <w:r>
        <w:t>tādējādi iepirkumā par atbilstošiem atzīti šādi pretendenti un to piedāvājumi: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1763"/>
        <w:gridCol w:w="1134"/>
        <w:gridCol w:w="1134"/>
        <w:gridCol w:w="1417"/>
        <w:gridCol w:w="1134"/>
        <w:gridCol w:w="1134"/>
      </w:tblGrid>
      <w:tr w:rsidR="00F36A83" w:rsidRPr="0094608C" w:rsidTr="00E44FDD">
        <w:trPr>
          <w:trHeight w:val="231"/>
          <w:jc w:val="center"/>
        </w:trPr>
        <w:tc>
          <w:tcPr>
            <w:tcW w:w="472" w:type="dxa"/>
            <w:vAlign w:val="center"/>
          </w:tcPr>
          <w:p w:rsidR="00FF04B2" w:rsidRPr="00C15236" w:rsidRDefault="00FF04B2" w:rsidP="006739D5">
            <w:pPr>
              <w:jc w:val="center"/>
              <w:rPr>
                <w:b/>
                <w:sz w:val="18"/>
                <w:szCs w:val="18"/>
              </w:rPr>
            </w:pPr>
          </w:p>
          <w:p w:rsidR="00FF04B2" w:rsidRPr="00C15236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Nr.</w:t>
            </w:r>
          </w:p>
        </w:tc>
        <w:tc>
          <w:tcPr>
            <w:tcW w:w="1763" w:type="dxa"/>
            <w:vAlign w:val="center"/>
          </w:tcPr>
          <w:p w:rsidR="00FF04B2" w:rsidRPr="00C15236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Pretendents</w:t>
            </w:r>
          </w:p>
        </w:tc>
        <w:tc>
          <w:tcPr>
            <w:tcW w:w="1134" w:type="dxa"/>
            <w:vAlign w:val="center"/>
          </w:tcPr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Piedāvātā cena 1.lotē LVL</w:t>
            </w:r>
          </w:p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(bez PVN)</w:t>
            </w:r>
          </w:p>
        </w:tc>
        <w:tc>
          <w:tcPr>
            <w:tcW w:w="1134" w:type="dxa"/>
            <w:vAlign w:val="center"/>
          </w:tcPr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Piedāvātā cena 2.lotē LVL</w:t>
            </w:r>
          </w:p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(bez PVN)</w:t>
            </w:r>
          </w:p>
        </w:tc>
        <w:tc>
          <w:tcPr>
            <w:tcW w:w="1417" w:type="dxa"/>
            <w:vAlign w:val="center"/>
          </w:tcPr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Piedāvātā cena 3.lotē LVL</w:t>
            </w:r>
          </w:p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(bez PVN)</w:t>
            </w:r>
          </w:p>
        </w:tc>
        <w:tc>
          <w:tcPr>
            <w:tcW w:w="1134" w:type="dxa"/>
            <w:vAlign w:val="center"/>
          </w:tcPr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Piedāvātā cena 4.lotē LVL</w:t>
            </w:r>
          </w:p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(bez PVN)</w:t>
            </w:r>
          </w:p>
        </w:tc>
        <w:tc>
          <w:tcPr>
            <w:tcW w:w="1134" w:type="dxa"/>
            <w:vAlign w:val="center"/>
          </w:tcPr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Piedāvātā cena 5.lotē LVL</w:t>
            </w:r>
          </w:p>
          <w:p w:rsidR="00FF04B2" w:rsidRPr="00C15236" w:rsidRDefault="00FF04B2" w:rsidP="00240AEC">
            <w:pPr>
              <w:rPr>
                <w:b/>
                <w:sz w:val="18"/>
                <w:szCs w:val="18"/>
              </w:rPr>
            </w:pPr>
            <w:r w:rsidRPr="00C15236">
              <w:rPr>
                <w:b/>
                <w:sz w:val="18"/>
                <w:szCs w:val="18"/>
              </w:rPr>
              <w:t>(bez PVN)</w:t>
            </w:r>
          </w:p>
        </w:tc>
      </w:tr>
      <w:tr w:rsidR="00F36A83" w:rsidRPr="00D56080" w:rsidTr="0084016F">
        <w:trPr>
          <w:trHeight w:val="151"/>
          <w:jc w:val="center"/>
        </w:trPr>
        <w:tc>
          <w:tcPr>
            <w:tcW w:w="472" w:type="dxa"/>
            <w:vAlign w:val="center"/>
          </w:tcPr>
          <w:p w:rsidR="00FF04B2" w:rsidRPr="00D56080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763" w:type="dxa"/>
            <w:vAlign w:val="center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SIA „ARPOS”</w:t>
            </w:r>
          </w:p>
        </w:tc>
        <w:tc>
          <w:tcPr>
            <w:tcW w:w="1134" w:type="dxa"/>
            <w:vAlign w:val="center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26 817,15</w:t>
            </w:r>
          </w:p>
        </w:tc>
        <w:tc>
          <w:tcPr>
            <w:tcW w:w="1417" w:type="dxa"/>
            <w:vAlign w:val="center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1 974,06</w:t>
            </w:r>
          </w:p>
        </w:tc>
        <w:tc>
          <w:tcPr>
            <w:tcW w:w="1134" w:type="dxa"/>
            <w:vAlign w:val="center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9 756,38</w:t>
            </w:r>
          </w:p>
        </w:tc>
        <w:tc>
          <w:tcPr>
            <w:tcW w:w="1134" w:type="dxa"/>
            <w:vAlign w:val="center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1 460,53</w:t>
            </w:r>
          </w:p>
        </w:tc>
      </w:tr>
      <w:tr w:rsidR="00F36A83" w:rsidRPr="0094608C" w:rsidTr="00E44FDD">
        <w:trPr>
          <w:trHeight w:val="156"/>
          <w:jc w:val="center"/>
        </w:trPr>
        <w:tc>
          <w:tcPr>
            <w:tcW w:w="472" w:type="dxa"/>
            <w:vAlign w:val="center"/>
          </w:tcPr>
          <w:p w:rsidR="00FF04B2" w:rsidRPr="00C15236" w:rsidRDefault="00FF04B2" w:rsidP="00C15236">
            <w:pPr>
              <w:jc w:val="center"/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2.</w:t>
            </w:r>
          </w:p>
        </w:tc>
        <w:tc>
          <w:tcPr>
            <w:tcW w:w="1763" w:type="dxa"/>
            <w:vAlign w:val="center"/>
          </w:tcPr>
          <w:p w:rsidR="00FF04B2" w:rsidRPr="00C15236" w:rsidRDefault="00FF04B2" w:rsidP="00240AEC">
            <w:pPr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SIA „TILIA”</w:t>
            </w:r>
          </w:p>
        </w:tc>
        <w:tc>
          <w:tcPr>
            <w:tcW w:w="1134" w:type="dxa"/>
            <w:vAlign w:val="center"/>
          </w:tcPr>
          <w:p w:rsidR="00FF04B2" w:rsidRPr="00C15236" w:rsidRDefault="007B6A87" w:rsidP="00240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FF04B2" w:rsidRPr="00C15236" w:rsidRDefault="007B6A87" w:rsidP="00240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417" w:type="dxa"/>
            <w:vAlign w:val="center"/>
          </w:tcPr>
          <w:p w:rsidR="00FF04B2" w:rsidRPr="00C15236" w:rsidRDefault="007B6A87" w:rsidP="00240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FF04B2" w:rsidRPr="00C15236" w:rsidRDefault="007B6A87" w:rsidP="00240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FF04B2" w:rsidRPr="00C15236" w:rsidRDefault="007B6A87" w:rsidP="00240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</w:tr>
      <w:tr w:rsidR="007B6A87" w:rsidRPr="0094608C" w:rsidTr="00E44FDD">
        <w:trPr>
          <w:trHeight w:val="151"/>
          <w:jc w:val="center"/>
        </w:trPr>
        <w:tc>
          <w:tcPr>
            <w:tcW w:w="472" w:type="dxa"/>
            <w:vAlign w:val="center"/>
          </w:tcPr>
          <w:p w:rsidR="007B6A87" w:rsidRPr="00C15236" w:rsidRDefault="007B6A87" w:rsidP="00C15236">
            <w:pPr>
              <w:jc w:val="center"/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3.</w:t>
            </w:r>
          </w:p>
        </w:tc>
        <w:tc>
          <w:tcPr>
            <w:tcW w:w="1763" w:type="dxa"/>
            <w:vAlign w:val="center"/>
          </w:tcPr>
          <w:p w:rsidR="007B6A87" w:rsidRPr="00C15236" w:rsidRDefault="007B6A87" w:rsidP="00240AEC">
            <w:pPr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SIA „CARDO”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417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</w:tr>
      <w:tr w:rsidR="007B6A87" w:rsidRPr="0094608C" w:rsidTr="00E44FDD">
        <w:trPr>
          <w:trHeight w:val="156"/>
          <w:jc w:val="center"/>
        </w:trPr>
        <w:tc>
          <w:tcPr>
            <w:tcW w:w="472" w:type="dxa"/>
            <w:vAlign w:val="center"/>
          </w:tcPr>
          <w:p w:rsidR="007B6A87" w:rsidRPr="00C15236" w:rsidRDefault="007B6A87" w:rsidP="00C15236">
            <w:pPr>
              <w:jc w:val="center"/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4.</w:t>
            </w:r>
          </w:p>
        </w:tc>
        <w:tc>
          <w:tcPr>
            <w:tcW w:w="1763" w:type="dxa"/>
            <w:vAlign w:val="center"/>
          </w:tcPr>
          <w:p w:rsidR="007B6A87" w:rsidRPr="00C15236" w:rsidRDefault="007B6A87" w:rsidP="00240AEC">
            <w:pPr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SIA „LHD”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417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</w:tr>
      <w:tr w:rsidR="007B6A87" w:rsidRPr="0094608C" w:rsidTr="00E44FDD">
        <w:trPr>
          <w:trHeight w:val="156"/>
          <w:jc w:val="center"/>
        </w:trPr>
        <w:tc>
          <w:tcPr>
            <w:tcW w:w="472" w:type="dxa"/>
            <w:vAlign w:val="center"/>
          </w:tcPr>
          <w:p w:rsidR="007B6A87" w:rsidRPr="00C15236" w:rsidRDefault="007B6A87" w:rsidP="00C15236">
            <w:pPr>
              <w:jc w:val="center"/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5.</w:t>
            </w:r>
          </w:p>
        </w:tc>
        <w:tc>
          <w:tcPr>
            <w:tcW w:w="1763" w:type="dxa"/>
            <w:vAlign w:val="center"/>
          </w:tcPr>
          <w:p w:rsidR="007B6A87" w:rsidRPr="00C15236" w:rsidRDefault="007B6A87" w:rsidP="00240AEC">
            <w:pPr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SIA „JARDS”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417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7B6A87" w:rsidRPr="00C15236" w:rsidRDefault="007B6A87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</w:tr>
      <w:tr w:rsidR="00F36A83" w:rsidRPr="00D56080" w:rsidTr="00E44FDD">
        <w:trPr>
          <w:trHeight w:val="136"/>
          <w:jc w:val="center"/>
        </w:trPr>
        <w:tc>
          <w:tcPr>
            <w:tcW w:w="472" w:type="dxa"/>
          </w:tcPr>
          <w:p w:rsidR="00FF04B2" w:rsidRPr="00D56080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1763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SIA „STARBAG”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30 586,69</w:t>
            </w:r>
          </w:p>
        </w:tc>
        <w:tc>
          <w:tcPr>
            <w:tcW w:w="1417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-</w:t>
            </w:r>
          </w:p>
        </w:tc>
      </w:tr>
      <w:tr w:rsidR="00F36A83" w:rsidRPr="00D56080" w:rsidTr="0084016F">
        <w:trPr>
          <w:trHeight w:val="140"/>
          <w:jc w:val="center"/>
        </w:trPr>
        <w:tc>
          <w:tcPr>
            <w:tcW w:w="472" w:type="dxa"/>
          </w:tcPr>
          <w:p w:rsidR="00FF04B2" w:rsidRPr="00D56080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1763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SIA „OTA UN PARTNERI”</w:t>
            </w:r>
          </w:p>
        </w:tc>
        <w:tc>
          <w:tcPr>
            <w:tcW w:w="1134" w:type="dxa"/>
            <w:shd w:val="clear" w:color="auto" w:fill="D9D9D9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19 420,29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30 907,41</w:t>
            </w:r>
          </w:p>
        </w:tc>
        <w:tc>
          <w:tcPr>
            <w:tcW w:w="1417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1 617,54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11 070,19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1 627,12</w:t>
            </w:r>
          </w:p>
        </w:tc>
      </w:tr>
      <w:tr w:rsidR="00D56080" w:rsidRPr="0094608C" w:rsidTr="001F5A48">
        <w:trPr>
          <w:trHeight w:val="136"/>
          <w:jc w:val="center"/>
        </w:trPr>
        <w:tc>
          <w:tcPr>
            <w:tcW w:w="472" w:type="dxa"/>
          </w:tcPr>
          <w:p w:rsidR="00D56080" w:rsidRPr="00C15236" w:rsidRDefault="00D56080" w:rsidP="00C15236">
            <w:pPr>
              <w:jc w:val="center"/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8.</w:t>
            </w:r>
          </w:p>
        </w:tc>
        <w:tc>
          <w:tcPr>
            <w:tcW w:w="1763" w:type="dxa"/>
          </w:tcPr>
          <w:p w:rsidR="00D56080" w:rsidRPr="00C15236" w:rsidRDefault="00D56080" w:rsidP="00240AEC">
            <w:pPr>
              <w:rPr>
                <w:sz w:val="18"/>
                <w:szCs w:val="18"/>
              </w:rPr>
            </w:pPr>
            <w:r w:rsidRPr="00C15236">
              <w:rPr>
                <w:sz w:val="18"/>
                <w:szCs w:val="18"/>
              </w:rPr>
              <w:t>SIA „CMG”</w:t>
            </w:r>
          </w:p>
        </w:tc>
        <w:tc>
          <w:tcPr>
            <w:tcW w:w="1134" w:type="dxa"/>
            <w:vAlign w:val="center"/>
          </w:tcPr>
          <w:p w:rsidR="00D56080" w:rsidRPr="00C15236" w:rsidRDefault="00D56080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D56080" w:rsidRPr="00C15236" w:rsidRDefault="00D56080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417" w:type="dxa"/>
            <w:vAlign w:val="center"/>
          </w:tcPr>
          <w:p w:rsidR="00D56080" w:rsidRPr="00C15236" w:rsidRDefault="00D56080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D56080" w:rsidRPr="00C15236" w:rsidRDefault="00D56080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  <w:tc>
          <w:tcPr>
            <w:tcW w:w="1134" w:type="dxa"/>
            <w:vAlign w:val="center"/>
          </w:tcPr>
          <w:p w:rsidR="00D56080" w:rsidRPr="00C15236" w:rsidRDefault="00D56080" w:rsidP="00184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izslēgts</w:t>
            </w:r>
          </w:p>
        </w:tc>
      </w:tr>
      <w:tr w:rsidR="00F36A83" w:rsidRPr="00D56080" w:rsidTr="00E44FDD">
        <w:trPr>
          <w:trHeight w:val="140"/>
          <w:jc w:val="center"/>
        </w:trPr>
        <w:tc>
          <w:tcPr>
            <w:tcW w:w="472" w:type="dxa"/>
          </w:tcPr>
          <w:p w:rsidR="00FF04B2" w:rsidRPr="00D56080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1763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SIA „PRO DEV”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22 650,95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33 526,53</w:t>
            </w:r>
          </w:p>
        </w:tc>
        <w:tc>
          <w:tcPr>
            <w:tcW w:w="1417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1 333,78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12 549,50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1 216,74</w:t>
            </w:r>
          </w:p>
        </w:tc>
      </w:tr>
      <w:tr w:rsidR="00F36A83" w:rsidRPr="00D56080" w:rsidTr="0084016F">
        <w:trPr>
          <w:trHeight w:val="136"/>
          <w:jc w:val="center"/>
        </w:trPr>
        <w:tc>
          <w:tcPr>
            <w:tcW w:w="472" w:type="dxa"/>
          </w:tcPr>
          <w:p w:rsidR="00FF04B2" w:rsidRPr="00D56080" w:rsidRDefault="00FF04B2" w:rsidP="00C15236">
            <w:pPr>
              <w:jc w:val="center"/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1763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SIA „BK MĀJA”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30 409,87</w:t>
            </w:r>
          </w:p>
        </w:tc>
        <w:tc>
          <w:tcPr>
            <w:tcW w:w="1417" w:type="dxa"/>
            <w:shd w:val="clear" w:color="auto" w:fill="D9D9D9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1 161,93</w:t>
            </w:r>
          </w:p>
        </w:tc>
        <w:tc>
          <w:tcPr>
            <w:tcW w:w="1134" w:type="dxa"/>
            <w:shd w:val="clear" w:color="auto" w:fill="D9D9D9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8 850,82</w:t>
            </w:r>
          </w:p>
        </w:tc>
        <w:tc>
          <w:tcPr>
            <w:tcW w:w="1134" w:type="dxa"/>
            <w:shd w:val="clear" w:color="auto" w:fill="D9D9D9"/>
          </w:tcPr>
          <w:p w:rsidR="00FF04B2" w:rsidRPr="00D56080" w:rsidRDefault="00FF04B2" w:rsidP="00240AEC">
            <w:pPr>
              <w:rPr>
                <w:b/>
                <w:sz w:val="18"/>
                <w:szCs w:val="18"/>
              </w:rPr>
            </w:pPr>
            <w:r w:rsidRPr="00D56080">
              <w:rPr>
                <w:b/>
                <w:sz w:val="18"/>
                <w:szCs w:val="18"/>
              </w:rPr>
              <w:t>910,52</w:t>
            </w:r>
          </w:p>
        </w:tc>
      </w:tr>
    </w:tbl>
    <w:p w:rsidR="00FF04B2" w:rsidRPr="00BD3EBC" w:rsidRDefault="00FF04B2" w:rsidP="00B52AB8">
      <w:pPr>
        <w:jc w:val="both"/>
      </w:pPr>
    </w:p>
    <w:p w:rsidR="00174E89" w:rsidRDefault="00D56080" w:rsidP="003244FA">
      <w:pPr>
        <w:numPr>
          <w:ilvl w:val="0"/>
          <w:numId w:val="2"/>
        </w:numPr>
        <w:ind w:left="720" w:right="43" w:hanging="720"/>
        <w:jc w:val="both"/>
      </w:pPr>
      <w:r>
        <w:t xml:space="preserve">Atbilstoši nolikuma 23.punkta noteikumiem, </w:t>
      </w:r>
      <w:r w:rsidR="0084016F">
        <w:t>K</w:t>
      </w:r>
      <w:r>
        <w:t>omisija atzīst par lētākajiem pretendentiem:</w:t>
      </w:r>
    </w:p>
    <w:p w:rsidR="00D56080" w:rsidRPr="00D56080" w:rsidRDefault="00D56080" w:rsidP="00D56080">
      <w:pPr>
        <w:numPr>
          <w:ilvl w:val="0"/>
          <w:numId w:val="8"/>
        </w:numPr>
        <w:ind w:right="43"/>
        <w:jc w:val="both"/>
      </w:pPr>
      <w:r>
        <w:t xml:space="preserve">1.iepirkuma daļā – </w:t>
      </w:r>
      <w:r w:rsidRPr="003108C9">
        <w:rPr>
          <w:b/>
        </w:rPr>
        <w:t>SIA „OTA UN PARTNERI”</w:t>
      </w:r>
      <w:r>
        <w:t xml:space="preserve"> </w:t>
      </w:r>
      <w:r w:rsidRPr="00D56080">
        <w:t xml:space="preserve">(piedāvātā līgumcena </w:t>
      </w:r>
      <w:r w:rsidRPr="00D56080">
        <w:t>19 420,29</w:t>
      </w:r>
      <w:r w:rsidRPr="00D56080">
        <w:t xml:space="preserve"> Ls bez PVN);</w:t>
      </w:r>
    </w:p>
    <w:p w:rsidR="00D56080" w:rsidRDefault="00D56080" w:rsidP="00D56080">
      <w:pPr>
        <w:numPr>
          <w:ilvl w:val="0"/>
          <w:numId w:val="8"/>
        </w:numPr>
        <w:ind w:right="43"/>
        <w:jc w:val="both"/>
      </w:pPr>
      <w:r>
        <w:t xml:space="preserve">2.iepirkuma daļā – </w:t>
      </w:r>
      <w:r w:rsidRPr="003108C9">
        <w:rPr>
          <w:b/>
        </w:rPr>
        <w:t>SIA „ARPOS”</w:t>
      </w:r>
      <w:r>
        <w:t xml:space="preserve"> (piedāvātā līgumcena </w:t>
      </w:r>
      <w:r w:rsidR="00482DD6">
        <w:t xml:space="preserve">26 817,15 Ls bez PVN); </w:t>
      </w:r>
    </w:p>
    <w:p w:rsidR="00482DD6" w:rsidRDefault="00482DD6" w:rsidP="00D56080">
      <w:pPr>
        <w:numPr>
          <w:ilvl w:val="0"/>
          <w:numId w:val="8"/>
        </w:numPr>
        <w:ind w:right="43"/>
        <w:jc w:val="both"/>
      </w:pPr>
      <w:r>
        <w:t xml:space="preserve">3.iepirkuma daļā – </w:t>
      </w:r>
      <w:r w:rsidRPr="003108C9">
        <w:rPr>
          <w:b/>
        </w:rPr>
        <w:t>SIA „BK MĀJA”</w:t>
      </w:r>
      <w:r>
        <w:t xml:space="preserve"> (piedāvātā līgumcena 1161,93 Ls bez PVN);</w:t>
      </w:r>
    </w:p>
    <w:p w:rsidR="00482DD6" w:rsidRDefault="00482DD6" w:rsidP="00482DD6">
      <w:pPr>
        <w:numPr>
          <w:ilvl w:val="0"/>
          <w:numId w:val="8"/>
        </w:numPr>
        <w:ind w:right="43"/>
        <w:jc w:val="both"/>
      </w:pPr>
      <w:r>
        <w:t xml:space="preserve">4.iepirkuma daļā </w:t>
      </w:r>
      <w:r w:rsidR="00E74E9B">
        <w:t xml:space="preserve">- </w:t>
      </w:r>
      <w:r w:rsidRPr="003108C9">
        <w:rPr>
          <w:b/>
        </w:rPr>
        <w:t>SIA „BK MĀJA”</w:t>
      </w:r>
      <w:r>
        <w:t xml:space="preserve"> (piedāvātā līgumcena </w:t>
      </w:r>
      <w:r w:rsidR="00E74E9B">
        <w:t>8850,82</w:t>
      </w:r>
      <w:r>
        <w:t xml:space="preserve"> Ls bez PVN);</w:t>
      </w:r>
    </w:p>
    <w:p w:rsidR="00E74E9B" w:rsidRDefault="00E74E9B" w:rsidP="00E74E9B">
      <w:pPr>
        <w:numPr>
          <w:ilvl w:val="0"/>
          <w:numId w:val="8"/>
        </w:numPr>
        <w:ind w:right="43"/>
        <w:jc w:val="both"/>
      </w:pPr>
      <w:r>
        <w:t xml:space="preserve">5.iepirkuma daļā - </w:t>
      </w:r>
      <w:r w:rsidRPr="003108C9">
        <w:rPr>
          <w:b/>
        </w:rPr>
        <w:t>SIA „BK MĀJA”</w:t>
      </w:r>
      <w:r>
        <w:t xml:space="preserve"> (piedāvātā līgumcena </w:t>
      </w:r>
      <w:r>
        <w:t>910</w:t>
      </w:r>
      <w:r>
        <w:t>,</w:t>
      </w:r>
      <w:r>
        <w:t>52</w:t>
      </w:r>
      <w:r>
        <w:t xml:space="preserve"> Ls bez PVN);</w:t>
      </w:r>
    </w:p>
    <w:p w:rsidR="00FF04B2" w:rsidRDefault="00BB2E9C" w:rsidP="00023AE1">
      <w:pPr>
        <w:numPr>
          <w:ilvl w:val="0"/>
          <w:numId w:val="2"/>
        </w:numPr>
        <w:ind w:left="720" w:right="43" w:hanging="720"/>
        <w:jc w:val="both"/>
      </w:pPr>
      <w:r>
        <w:t>Komisija pārbauda ziņas par SIA „OTA UN PARTNERI”, SIA „ARPOS” un SIA „BK MĀJA” LURSOFT un VID datu bāzēs un secina, ka uz pretendentiem neattiecas Publisko iepirkumu likuma 8.</w:t>
      </w:r>
      <w:r w:rsidR="000D1ADA">
        <w:t>prim panta piektajā daļā minētie izslēgšanas nosacījumi.</w:t>
      </w:r>
    </w:p>
    <w:p w:rsidR="000D1ADA" w:rsidRDefault="000D1ADA" w:rsidP="00023AE1">
      <w:pPr>
        <w:numPr>
          <w:ilvl w:val="0"/>
          <w:numId w:val="2"/>
        </w:numPr>
        <w:ind w:left="720" w:right="43" w:hanging="720"/>
        <w:jc w:val="both"/>
      </w:pPr>
      <w:r>
        <w:t xml:space="preserve">Komisija apspriež, ka Ādažu vidusskolai šobrīd ir pieejami budžeta līdzekļi visu iepirkuma daļu realizācijai, izņemot pirmo daļu – Logu nomaiņa. Tādējādi attiecīgajā daļā </w:t>
      </w:r>
      <w:r w:rsidR="00267350">
        <w:t>iepirkuma rezultāti būs pasludināmi pēc turpmāku lēmumu pieņemšanas.</w:t>
      </w:r>
    </w:p>
    <w:p w:rsidR="00C84408" w:rsidRPr="00BF5758" w:rsidRDefault="00C84408" w:rsidP="00C84408">
      <w:pPr>
        <w:ind w:left="720" w:right="43"/>
        <w:jc w:val="both"/>
        <w:rPr>
          <w:b/>
        </w:rPr>
      </w:pPr>
    </w:p>
    <w:p w:rsidR="00C84408" w:rsidRPr="00BF5758" w:rsidRDefault="00C84408" w:rsidP="0084016F">
      <w:pPr>
        <w:shd w:val="clear" w:color="auto" w:fill="D9D9D9"/>
        <w:ind w:left="720" w:right="43"/>
        <w:jc w:val="both"/>
        <w:rPr>
          <w:b/>
        </w:rPr>
      </w:pPr>
      <w:r w:rsidRPr="00BF5758">
        <w:rPr>
          <w:b/>
        </w:rPr>
        <w:t>Komisija vienbalsīgi nolemj:</w:t>
      </w:r>
    </w:p>
    <w:p w:rsidR="00267350" w:rsidRPr="00BF5758" w:rsidRDefault="00C84408" w:rsidP="0084016F">
      <w:pPr>
        <w:numPr>
          <w:ilvl w:val="0"/>
          <w:numId w:val="10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P</w:t>
      </w:r>
      <w:r w:rsidR="00267350" w:rsidRPr="00BF5758">
        <w:rPr>
          <w:b/>
        </w:rPr>
        <w:t xml:space="preserve">iešķirt līguma slēgšanas tiesības iepirkuma 2., 3., 4. </w:t>
      </w:r>
      <w:r w:rsidR="00E37425">
        <w:rPr>
          <w:b/>
        </w:rPr>
        <w:t>u</w:t>
      </w:r>
      <w:r w:rsidR="00267350" w:rsidRPr="00BF5758">
        <w:rPr>
          <w:b/>
        </w:rPr>
        <w:t xml:space="preserve">n 5.daļā par lētākajiem atzītajiem pretendentiem: </w:t>
      </w:r>
    </w:p>
    <w:p w:rsidR="00C84408" w:rsidRPr="00BF5758" w:rsidRDefault="00267350" w:rsidP="0084016F">
      <w:pPr>
        <w:numPr>
          <w:ilvl w:val="0"/>
          <w:numId w:val="9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 xml:space="preserve">2.iepirkuma daļā – SIA „ARPOS” (līgumcena 26 817,15 Ls bez PVN); </w:t>
      </w:r>
    </w:p>
    <w:p w:rsidR="00C84408" w:rsidRPr="00BF5758" w:rsidRDefault="00267350" w:rsidP="0084016F">
      <w:pPr>
        <w:numPr>
          <w:ilvl w:val="0"/>
          <w:numId w:val="9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3.iepirkuma daļā – SIA „BK MĀJA” (līgumcena 1161,93 Ls bez PVN);</w:t>
      </w:r>
    </w:p>
    <w:p w:rsidR="00C84408" w:rsidRPr="00BF5758" w:rsidRDefault="00267350" w:rsidP="0084016F">
      <w:pPr>
        <w:numPr>
          <w:ilvl w:val="0"/>
          <w:numId w:val="9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4.iepirkuma daļā - SIA „BK MĀJA” (līgumcena 8850,82 Ls bez PVN);</w:t>
      </w:r>
    </w:p>
    <w:p w:rsidR="00267350" w:rsidRPr="00BF5758" w:rsidRDefault="00267350" w:rsidP="0084016F">
      <w:pPr>
        <w:numPr>
          <w:ilvl w:val="0"/>
          <w:numId w:val="9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5.iepirkuma daļā - SIA „BK MĀJA” (līgumcena 910,52</w:t>
      </w:r>
      <w:r w:rsidR="00C84408" w:rsidRPr="00BF5758">
        <w:rPr>
          <w:b/>
        </w:rPr>
        <w:t xml:space="preserve"> Ls bez PVN).</w:t>
      </w:r>
    </w:p>
    <w:p w:rsidR="00C84408" w:rsidRPr="00BF5758" w:rsidRDefault="00C84408" w:rsidP="0084016F">
      <w:pPr>
        <w:numPr>
          <w:ilvl w:val="0"/>
          <w:numId w:val="10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R.Ozoliņai sagatavot līguma projektus ar pretendentiem un organizēt līguma slēgšanas procedūru;</w:t>
      </w:r>
    </w:p>
    <w:p w:rsidR="00C84408" w:rsidRPr="00BF5758" w:rsidRDefault="00C84408" w:rsidP="0084016F">
      <w:pPr>
        <w:numPr>
          <w:ilvl w:val="0"/>
          <w:numId w:val="10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lastRenderedPageBreak/>
        <w:t>R.Ozoliņai informēt visu pretendentus par pieņemto lēmumu;</w:t>
      </w:r>
    </w:p>
    <w:p w:rsidR="00C84408" w:rsidRPr="00BF5758" w:rsidRDefault="00C84408" w:rsidP="0084016F">
      <w:pPr>
        <w:numPr>
          <w:ilvl w:val="0"/>
          <w:numId w:val="10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R.Ozoliņai informēt Ādažu vidusskolas pārstāvjus par pieņemtajiem lēmumiem, lai tiktu veiktas darbības būvuzrauga izvēlei;</w:t>
      </w:r>
    </w:p>
    <w:p w:rsidR="00C84408" w:rsidRPr="00BF5758" w:rsidRDefault="00C84408" w:rsidP="0084016F">
      <w:pPr>
        <w:numPr>
          <w:ilvl w:val="0"/>
          <w:numId w:val="10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R.Ozoliņai publicēt informāciju par iepirkuma rezultātiem ĀND un IUB mājaslapās;</w:t>
      </w:r>
    </w:p>
    <w:p w:rsidR="00C84408" w:rsidRPr="00BF5758" w:rsidRDefault="00C84408" w:rsidP="0084016F">
      <w:pPr>
        <w:numPr>
          <w:ilvl w:val="0"/>
          <w:numId w:val="10"/>
        </w:numPr>
        <w:shd w:val="clear" w:color="auto" w:fill="D9D9D9"/>
        <w:ind w:right="43"/>
        <w:jc w:val="both"/>
        <w:rPr>
          <w:b/>
        </w:rPr>
      </w:pPr>
      <w:r w:rsidRPr="00BF5758">
        <w:rPr>
          <w:b/>
        </w:rPr>
        <w:t>Turpināt lēmuma pieņemšanu iepirkuma 1.daļā pēc jautājuma par finanšu līdzekļu pieejamību atrisināšanas.</w:t>
      </w:r>
    </w:p>
    <w:p w:rsidR="00FF04B2" w:rsidRDefault="00FF04B2" w:rsidP="003244FA">
      <w:pPr>
        <w:jc w:val="both"/>
        <w:rPr>
          <w:b/>
          <w:bCs/>
        </w:rPr>
      </w:pPr>
    </w:p>
    <w:p w:rsidR="00FF04B2" w:rsidRPr="00CA520C" w:rsidRDefault="00FF04B2" w:rsidP="003244FA">
      <w:pPr>
        <w:ind w:left="720"/>
        <w:jc w:val="both"/>
        <w:rPr>
          <w:b/>
        </w:rPr>
      </w:pPr>
    </w:p>
    <w:p w:rsidR="00FF04B2" w:rsidRDefault="00FF04B2" w:rsidP="00DD50AC">
      <w:pPr>
        <w:jc w:val="both"/>
      </w:pPr>
      <w:r w:rsidRPr="00BD3EBC">
        <w:rPr>
          <w:b/>
          <w:bCs/>
        </w:rPr>
        <w:t>Sēdi slēdz:</w:t>
      </w:r>
      <w:r w:rsidRPr="00BD3EBC">
        <w:t xml:space="preserve"> </w:t>
      </w:r>
    </w:p>
    <w:p w:rsidR="00FF04B2" w:rsidRPr="00BD3EBC" w:rsidRDefault="00FF04B2" w:rsidP="00DD50AC">
      <w:pPr>
        <w:ind w:firstLine="720"/>
        <w:jc w:val="both"/>
      </w:pPr>
      <w:r>
        <w:t>K</w:t>
      </w:r>
      <w:r w:rsidRPr="00BD3EBC">
        <w:t xml:space="preserve">omisijas priekšsēdētājs </w:t>
      </w:r>
      <w:r>
        <w:t xml:space="preserve">sēdi slēdz </w:t>
      </w:r>
      <w:r w:rsidRPr="00BD3EBC">
        <w:t xml:space="preserve">plkst. </w:t>
      </w:r>
      <w:r>
        <w:t>1</w:t>
      </w:r>
      <w:r w:rsidR="00AA100A">
        <w:t>3</w:t>
      </w:r>
      <w:r w:rsidRPr="00962275">
        <w:t>:00.</w:t>
      </w:r>
    </w:p>
    <w:p w:rsidR="00FF04B2" w:rsidRPr="00BD3EBC" w:rsidRDefault="00FF04B2" w:rsidP="00DD50AC">
      <w:pPr>
        <w:jc w:val="both"/>
      </w:pPr>
    </w:p>
    <w:p w:rsidR="00FF04B2" w:rsidRDefault="00FF04B2" w:rsidP="00DD50AC">
      <w:pPr>
        <w:jc w:val="both"/>
        <w:rPr>
          <w:b/>
        </w:rPr>
      </w:pPr>
      <w:r>
        <w:rPr>
          <w:b/>
        </w:rPr>
        <w:t xml:space="preserve">Pielikumā: </w:t>
      </w:r>
    </w:p>
    <w:p w:rsidR="00FF04B2" w:rsidRDefault="00FF04B2" w:rsidP="00DD50AC">
      <w:pPr>
        <w:jc w:val="both"/>
        <w:rPr>
          <w:b/>
        </w:rPr>
      </w:pPr>
    </w:p>
    <w:p w:rsidR="00FF04B2" w:rsidRPr="00321D00" w:rsidRDefault="00321D00" w:rsidP="00B52AB8">
      <w:pPr>
        <w:numPr>
          <w:ilvl w:val="0"/>
          <w:numId w:val="5"/>
        </w:numPr>
        <w:jc w:val="both"/>
        <w:rPr>
          <w:b/>
        </w:rPr>
      </w:pPr>
      <w:r>
        <w:t>Publikāciju izdrukas no IUB un ĀND mājaslapām;</w:t>
      </w:r>
    </w:p>
    <w:p w:rsidR="00321D00" w:rsidRPr="00321D00" w:rsidRDefault="00321D00" w:rsidP="00B52AB8">
      <w:pPr>
        <w:numPr>
          <w:ilvl w:val="0"/>
          <w:numId w:val="5"/>
        </w:numPr>
        <w:jc w:val="both"/>
        <w:rPr>
          <w:b/>
        </w:rPr>
      </w:pPr>
      <w:r>
        <w:t>Izdrukas no VID un LURSOFT datu bāzēm;</w:t>
      </w:r>
    </w:p>
    <w:p w:rsidR="00321D00" w:rsidRDefault="00321D00" w:rsidP="00B52AB8">
      <w:pPr>
        <w:numPr>
          <w:ilvl w:val="0"/>
          <w:numId w:val="5"/>
        </w:numPr>
        <w:jc w:val="both"/>
        <w:rPr>
          <w:b/>
        </w:rPr>
      </w:pPr>
      <w:r>
        <w:t>INFO vēstuļu pretendentiem nosūtīšanas apliecinājumi.</w:t>
      </w:r>
    </w:p>
    <w:p w:rsidR="00FF04B2" w:rsidRPr="00BD3EBC" w:rsidRDefault="00FF04B2" w:rsidP="00B52AB8">
      <w:pPr>
        <w:ind w:firstLine="720"/>
        <w:jc w:val="both"/>
      </w:pPr>
    </w:p>
    <w:p w:rsidR="00FF04B2" w:rsidRDefault="00FF04B2" w:rsidP="00DD50AC"/>
    <w:p w:rsidR="00FF04B2" w:rsidRDefault="00FF04B2" w:rsidP="00B52AB8">
      <w:pPr>
        <w:spacing w:line="360" w:lineRule="auto"/>
      </w:pPr>
    </w:p>
    <w:p w:rsidR="00FF04B2" w:rsidRDefault="00FF04B2" w:rsidP="00B52AB8">
      <w:pPr>
        <w:spacing w:line="360" w:lineRule="auto"/>
        <w:ind w:right="-694"/>
        <w:jc w:val="both"/>
      </w:pPr>
      <w:r w:rsidRPr="00BD3EBC">
        <w:t>Komisijas priekšsēdētājs</w:t>
      </w:r>
      <w:r>
        <w:t xml:space="preserve">: </w:t>
      </w:r>
      <w:r>
        <w:tab/>
      </w:r>
      <w:r>
        <w:tab/>
        <w:t>_____________________</w:t>
      </w:r>
      <w:r>
        <w:tab/>
        <w:t xml:space="preserve">Dainis Popovs </w:t>
      </w:r>
    </w:p>
    <w:p w:rsidR="00FF04B2" w:rsidRDefault="00FF04B2" w:rsidP="00B52AB8">
      <w:pPr>
        <w:spacing w:line="360" w:lineRule="auto"/>
        <w:ind w:right="-1594"/>
        <w:jc w:val="both"/>
      </w:pPr>
      <w:r w:rsidRPr="00BD3EBC">
        <w:t>Komisijas locekļi:</w:t>
      </w:r>
      <w:r>
        <w:tab/>
      </w:r>
      <w:r>
        <w:tab/>
      </w:r>
      <w:r>
        <w:tab/>
        <w:t>_____________________</w:t>
      </w:r>
      <w:r>
        <w:tab/>
        <w:t>Dzintars Kronbergs</w:t>
      </w:r>
    </w:p>
    <w:p w:rsidR="00FF04B2" w:rsidRDefault="00FF04B2" w:rsidP="00B52AB8">
      <w:pPr>
        <w:spacing w:line="360" w:lineRule="auto"/>
        <w:ind w:left="3600"/>
        <w:jc w:val="both"/>
      </w:pPr>
      <w:r>
        <w:t>_____________________</w:t>
      </w:r>
      <w:r>
        <w:tab/>
        <w:t>Jānis Dundurs</w:t>
      </w:r>
    </w:p>
    <w:p w:rsidR="00FF04B2" w:rsidRDefault="00FF04B2" w:rsidP="00B52AB8">
      <w:pPr>
        <w:spacing w:line="360" w:lineRule="auto"/>
        <w:ind w:left="2880" w:firstLine="720"/>
        <w:jc w:val="both"/>
      </w:pPr>
      <w:r>
        <w:t>_____________________</w:t>
      </w:r>
      <w:r>
        <w:tab/>
        <w:t>Rita Ozoliņa</w:t>
      </w:r>
    </w:p>
    <w:p w:rsidR="00FF04B2" w:rsidRDefault="00FF04B2" w:rsidP="00DD50AC"/>
    <w:p w:rsidR="00FF04B2" w:rsidRDefault="00FF04B2"/>
    <w:sectPr w:rsidR="00FF04B2" w:rsidSect="00B740C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4B1E"/>
    <w:multiLevelType w:val="hybridMultilevel"/>
    <w:tmpl w:val="25DCB1CA"/>
    <w:lvl w:ilvl="0" w:tplc="CDCCB4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C17F5F"/>
    <w:multiLevelType w:val="hybridMultilevel"/>
    <w:tmpl w:val="21F4F5C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0C6D42"/>
    <w:multiLevelType w:val="hybridMultilevel"/>
    <w:tmpl w:val="1C4CD280"/>
    <w:lvl w:ilvl="0" w:tplc="6226B2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B72E8A"/>
    <w:multiLevelType w:val="hybridMultilevel"/>
    <w:tmpl w:val="57BC3D0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4C11B5"/>
    <w:multiLevelType w:val="hybridMultilevel"/>
    <w:tmpl w:val="4700203C"/>
    <w:lvl w:ilvl="0" w:tplc="C9F685B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4E7830"/>
    <w:multiLevelType w:val="hybridMultilevel"/>
    <w:tmpl w:val="41D628A6"/>
    <w:lvl w:ilvl="0" w:tplc="A2DEB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E36E6C"/>
    <w:multiLevelType w:val="hybridMultilevel"/>
    <w:tmpl w:val="AA620E26"/>
    <w:lvl w:ilvl="0" w:tplc="D9B20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625610"/>
    <w:multiLevelType w:val="hybridMultilevel"/>
    <w:tmpl w:val="F93031D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6322F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7D9922B3"/>
    <w:multiLevelType w:val="hybridMultilevel"/>
    <w:tmpl w:val="08E21F3C"/>
    <w:lvl w:ilvl="0" w:tplc="EDC425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37B"/>
    <w:rsid w:val="00000134"/>
    <w:rsid w:val="00000D5E"/>
    <w:rsid w:val="000029B3"/>
    <w:rsid w:val="000037DB"/>
    <w:rsid w:val="00005ACF"/>
    <w:rsid w:val="00006C32"/>
    <w:rsid w:val="0001409A"/>
    <w:rsid w:val="00014534"/>
    <w:rsid w:val="00014C43"/>
    <w:rsid w:val="00015284"/>
    <w:rsid w:val="00015478"/>
    <w:rsid w:val="00015659"/>
    <w:rsid w:val="00016C4C"/>
    <w:rsid w:val="00016E1B"/>
    <w:rsid w:val="000171A7"/>
    <w:rsid w:val="0002049A"/>
    <w:rsid w:val="00021051"/>
    <w:rsid w:val="00022911"/>
    <w:rsid w:val="00023AE1"/>
    <w:rsid w:val="00026A75"/>
    <w:rsid w:val="00027D61"/>
    <w:rsid w:val="00030081"/>
    <w:rsid w:val="000342F1"/>
    <w:rsid w:val="00034704"/>
    <w:rsid w:val="00035804"/>
    <w:rsid w:val="00036F7D"/>
    <w:rsid w:val="0004035C"/>
    <w:rsid w:val="000422C1"/>
    <w:rsid w:val="00042BF1"/>
    <w:rsid w:val="00050442"/>
    <w:rsid w:val="0005092D"/>
    <w:rsid w:val="00051F36"/>
    <w:rsid w:val="00057A36"/>
    <w:rsid w:val="00060C4D"/>
    <w:rsid w:val="00061754"/>
    <w:rsid w:val="00061796"/>
    <w:rsid w:val="00062DCF"/>
    <w:rsid w:val="00063DAA"/>
    <w:rsid w:val="00064743"/>
    <w:rsid w:val="00066466"/>
    <w:rsid w:val="00066E03"/>
    <w:rsid w:val="000672B3"/>
    <w:rsid w:val="00067322"/>
    <w:rsid w:val="00067E52"/>
    <w:rsid w:val="00070EEA"/>
    <w:rsid w:val="0007327C"/>
    <w:rsid w:val="000747C2"/>
    <w:rsid w:val="00077FEC"/>
    <w:rsid w:val="000803FB"/>
    <w:rsid w:val="00081882"/>
    <w:rsid w:val="0008208D"/>
    <w:rsid w:val="000820AD"/>
    <w:rsid w:val="0008364A"/>
    <w:rsid w:val="00083E21"/>
    <w:rsid w:val="000850AE"/>
    <w:rsid w:val="000851B1"/>
    <w:rsid w:val="00085690"/>
    <w:rsid w:val="00090EED"/>
    <w:rsid w:val="00091B88"/>
    <w:rsid w:val="00091C4F"/>
    <w:rsid w:val="000943AB"/>
    <w:rsid w:val="00095600"/>
    <w:rsid w:val="00096028"/>
    <w:rsid w:val="000962B1"/>
    <w:rsid w:val="000979C8"/>
    <w:rsid w:val="00097E1C"/>
    <w:rsid w:val="000A218E"/>
    <w:rsid w:val="000A2375"/>
    <w:rsid w:val="000A2892"/>
    <w:rsid w:val="000A3125"/>
    <w:rsid w:val="000A56E9"/>
    <w:rsid w:val="000A733F"/>
    <w:rsid w:val="000B276F"/>
    <w:rsid w:val="000B4504"/>
    <w:rsid w:val="000B77CF"/>
    <w:rsid w:val="000C1061"/>
    <w:rsid w:val="000C1A0D"/>
    <w:rsid w:val="000C2044"/>
    <w:rsid w:val="000C3E26"/>
    <w:rsid w:val="000C3EFE"/>
    <w:rsid w:val="000D032D"/>
    <w:rsid w:val="000D11E9"/>
    <w:rsid w:val="000D1ADA"/>
    <w:rsid w:val="000D3331"/>
    <w:rsid w:val="000D43EE"/>
    <w:rsid w:val="000D455B"/>
    <w:rsid w:val="000D6F30"/>
    <w:rsid w:val="000D72E8"/>
    <w:rsid w:val="000D7807"/>
    <w:rsid w:val="000E095F"/>
    <w:rsid w:val="000E124C"/>
    <w:rsid w:val="000E33BD"/>
    <w:rsid w:val="000E7587"/>
    <w:rsid w:val="000E7E8D"/>
    <w:rsid w:val="000F006C"/>
    <w:rsid w:val="000F190F"/>
    <w:rsid w:val="000F2958"/>
    <w:rsid w:val="000F619F"/>
    <w:rsid w:val="000F6CC4"/>
    <w:rsid w:val="001005DD"/>
    <w:rsid w:val="0010093A"/>
    <w:rsid w:val="001039FF"/>
    <w:rsid w:val="00103EFE"/>
    <w:rsid w:val="00107923"/>
    <w:rsid w:val="00111066"/>
    <w:rsid w:val="001111CE"/>
    <w:rsid w:val="00111C93"/>
    <w:rsid w:val="00112129"/>
    <w:rsid w:val="00112644"/>
    <w:rsid w:val="001136D8"/>
    <w:rsid w:val="00113AB2"/>
    <w:rsid w:val="00114096"/>
    <w:rsid w:val="00115236"/>
    <w:rsid w:val="0011673E"/>
    <w:rsid w:val="0011745A"/>
    <w:rsid w:val="00117498"/>
    <w:rsid w:val="00120010"/>
    <w:rsid w:val="00120C8C"/>
    <w:rsid w:val="001214F3"/>
    <w:rsid w:val="001221FC"/>
    <w:rsid w:val="001247DE"/>
    <w:rsid w:val="0012709F"/>
    <w:rsid w:val="0012759A"/>
    <w:rsid w:val="00130833"/>
    <w:rsid w:val="00130C37"/>
    <w:rsid w:val="0013272E"/>
    <w:rsid w:val="00133130"/>
    <w:rsid w:val="001369DA"/>
    <w:rsid w:val="00137305"/>
    <w:rsid w:val="00140285"/>
    <w:rsid w:val="0014083C"/>
    <w:rsid w:val="00140EC8"/>
    <w:rsid w:val="00142A38"/>
    <w:rsid w:val="00143907"/>
    <w:rsid w:val="00143C2B"/>
    <w:rsid w:val="00145C19"/>
    <w:rsid w:val="00146570"/>
    <w:rsid w:val="00146CDD"/>
    <w:rsid w:val="00150E6C"/>
    <w:rsid w:val="00151254"/>
    <w:rsid w:val="00151921"/>
    <w:rsid w:val="00151BE1"/>
    <w:rsid w:val="001520F7"/>
    <w:rsid w:val="00152D8B"/>
    <w:rsid w:val="00153333"/>
    <w:rsid w:val="001536D1"/>
    <w:rsid w:val="00153A9C"/>
    <w:rsid w:val="00153F56"/>
    <w:rsid w:val="00154F5F"/>
    <w:rsid w:val="0015598E"/>
    <w:rsid w:val="001559F4"/>
    <w:rsid w:val="00155B45"/>
    <w:rsid w:val="00156D0A"/>
    <w:rsid w:val="00157761"/>
    <w:rsid w:val="00161693"/>
    <w:rsid w:val="001649BE"/>
    <w:rsid w:val="00165111"/>
    <w:rsid w:val="001678E1"/>
    <w:rsid w:val="00170300"/>
    <w:rsid w:val="00170990"/>
    <w:rsid w:val="00170C64"/>
    <w:rsid w:val="00170F2C"/>
    <w:rsid w:val="001714BA"/>
    <w:rsid w:val="00173630"/>
    <w:rsid w:val="00174E89"/>
    <w:rsid w:val="00175652"/>
    <w:rsid w:val="00175A73"/>
    <w:rsid w:val="00176C59"/>
    <w:rsid w:val="00180BE5"/>
    <w:rsid w:val="00182575"/>
    <w:rsid w:val="00183231"/>
    <w:rsid w:val="00183623"/>
    <w:rsid w:val="001836E3"/>
    <w:rsid w:val="00183A2A"/>
    <w:rsid w:val="00183A68"/>
    <w:rsid w:val="001852C8"/>
    <w:rsid w:val="001855FC"/>
    <w:rsid w:val="0018597E"/>
    <w:rsid w:val="00185A99"/>
    <w:rsid w:val="00186DB6"/>
    <w:rsid w:val="00187009"/>
    <w:rsid w:val="00191BF1"/>
    <w:rsid w:val="001925A4"/>
    <w:rsid w:val="00192AD9"/>
    <w:rsid w:val="00192FD8"/>
    <w:rsid w:val="001947D1"/>
    <w:rsid w:val="001958BE"/>
    <w:rsid w:val="0019594A"/>
    <w:rsid w:val="00197FA1"/>
    <w:rsid w:val="001A1C97"/>
    <w:rsid w:val="001A1E79"/>
    <w:rsid w:val="001A2276"/>
    <w:rsid w:val="001A297D"/>
    <w:rsid w:val="001A2B07"/>
    <w:rsid w:val="001A39AC"/>
    <w:rsid w:val="001A735E"/>
    <w:rsid w:val="001A78E1"/>
    <w:rsid w:val="001B01E6"/>
    <w:rsid w:val="001B05D0"/>
    <w:rsid w:val="001B08AB"/>
    <w:rsid w:val="001B08FC"/>
    <w:rsid w:val="001B0A16"/>
    <w:rsid w:val="001B0CE4"/>
    <w:rsid w:val="001B2208"/>
    <w:rsid w:val="001B28E8"/>
    <w:rsid w:val="001B2B78"/>
    <w:rsid w:val="001B2D07"/>
    <w:rsid w:val="001B3789"/>
    <w:rsid w:val="001B38E4"/>
    <w:rsid w:val="001B6A7C"/>
    <w:rsid w:val="001B7295"/>
    <w:rsid w:val="001B78E0"/>
    <w:rsid w:val="001C11E9"/>
    <w:rsid w:val="001C41E6"/>
    <w:rsid w:val="001C45B2"/>
    <w:rsid w:val="001D0085"/>
    <w:rsid w:val="001D106B"/>
    <w:rsid w:val="001D17E5"/>
    <w:rsid w:val="001D259F"/>
    <w:rsid w:val="001D2994"/>
    <w:rsid w:val="001D29E3"/>
    <w:rsid w:val="001D2C34"/>
    <w:rsid w:val="001D38F5"/>
    <w:rsid w:val="001D4D90"/>
    <w:rsid w:val="001D4EBD"/>
    <w:rsid w:val="001D5E45"/>
    <w:rsid w:val="001D6D93"/>
    <w:rsid w:val="001D6F78"/>
    <w:rsid w:val="001E0610"/>
    <w:rsid w:val="001E18B9"/>
    <w:rsid w:val="001E1EA9"/>
    <w:rsid w:val="001E257A"/>
    <w:rsid w:val="001E4337"/>
    <w:rsid w:val="001E486A"/>
    <w:rsid w:val="001E5886"/>
    <w:rsid w:val="001E7397"/>
    <w:rsid w:val="001F0933"/>
    <w:rsid w:val="001F0CE9"/>
    <w:rsid w:val="001F3523"/>
    <w:rsid w:val="001F4A78"/>
    <w:rsid w:val="001F6482"/>
    <w:rsid w:val="001F7243"/>
    <w:rsid w:val="00200835"/>
    <w:rsid w:val="002015EA"/>
    <w:rsid w:val="00203D2C"/>
    <w:rsid w:val="002042C4"/>
    <w:rsid w:val="00205B33"/>
    <w:rsid w:val="0020694F"/>
    <w:rsid w:val="002072BC"/>
    <w:rsid w:val="002078A4"/>
    <w:rsid w:val="002100AC"/>
    <w:rsid w:val="00211203"/>
    <w:rsid w:val="002114CB"/>
    <w:rsid w:val="0021151A"/>
    <w:rsid w:val="00211E79"/>
    <w:rsid w:val="00211F6F"/>
    <w:rsid w:val="00213952"/>
    <w:rsid w:val="002141CF"/>
    <w:rsid w:val="00215ECF"/>
    <w:rsid w:val="00216D8A"/>
    <w:rsid w:val="0021733B"/>
    <w:rsid w:val="002175C7"/>
    <w:rsid w:val="00217611"/>
    <w:rsid w:val="00220231"/>
    <w:rsid w:val="00220B8E"/>
    <w:rsid w:val="0022509D"/>
    <w:rsid w:val="002250D1"/>
    <w:rsid w:val="002326BD"/>
    <w:rsid w:val="0023365F"/>
    <w:rsid w:val="00234770"/>
    <w:rsid w:val="00236A0E"/>
    <w:rsid w:val="0023702D"/>
    <w:rsid w:val="00237102"/>
    <w:rsid w:val="00237717"/>
    <w:rsid w:val="00240AEC"/>
    <w:rsid w:val="002422E6"/>
    <w:rsid w:val="00242D7B"/>
    <w:rsid w:val="00245DB1"/>
    <w:rsid w:val="00255C15"/>
    <w:rsid w:val="0025660C"/>
    <w:rsid w:val="00256AC5"/>
    <w:rsid w:val="0025763D"/>
    <w:rsid w:val="00257923"/>
    <w:rsid w:val="00260604"/>
    <w:rsid w:val="002609C8"/>
    <w:rsid w:val="00262AE3"/>
    <w:rsid w:val="00262B96"/>
    <w:rsid w:val="00262D5D"/>
    <w:rsid w:val="00263BE0"/>
    <w:rsid w:val="00264054"/>
    <w:rsid w:val="00264D51"/>
    <w:rsid w:val="002656C2"/>
    <w:rsid w:val="002670AB"/>
    <w:rsid w:val="00267350"/>
    <w:rsid w:val="002702B7"/>
    <w:rsid w:val="00270CB0"/>
    <w:rsid w:val="002715DC"/>
    <w:rsid w:val="0027237D"/>
    <w:rsid w:val="00272974"/>
    <w:rsid w:val="002731A5"/>
    <w:rsid w:val="0028002A"/>
    <w:rsid w:val="00280D06"/>
    <w:rsid w:val="00285371"/>
    <w:rsid w:val="00286B59"/>
    <w:rsid w:val="00287C8C"/>
    <w:rsid w:val="00291880"/>
    <w:rsid w:val="00295AC6"/>
    <w:rsid w:val="002970D6"/>
    <w:rsid w:val="002A0CEA"/>
    <w:rsid w:val="002A2702"/>
    <w:rsid w:val="002A36ED"/>
    <w:rsid w:val="002A5C78"/>
    <w:rsid w:val="002B01A2"/>
    <w:rsid w:val="002B245D"/>
    <w:rsid w:val="002B4564"/>
    <w:rsid w:val="002B47AB"/>
    <w:rsid w:val="002B4CFE"/>
    <w:rsid w:val="002B5012"/>
    <w:rsid w:val="002B7AAD"/>
    <w:rsid w:val="002C0AED"/>
    <w:rsid w:val="002C4980"/>
    <w:rsid w:val="002C62DA"/>
    <w:rsid w:val="002D5E0B"/>
    <w:rsid w:val="002D66B7"/>
    <w:rsid w:val="002D6C4C"/>
    <w:rsid w:val="002D7C4F"/>
    <w:rsid w:val="002E18EA"/>
    <w:rsid w:val="002E1D82"/>
    <w:rsid w:val="002E40E5"/>
    <w:rsid w:val="002E40EF"/>
    <w:rsid w:val="002E51F0"/>
    <w:rsid w:val="002E6D91"/>
    <w:rsid w:val="002F1A1E"/>
    <w:rsid w:val="002F1D28"/>
    <w:rsid w:val="002F224B"/>
    <w:rsid w:val="002F2776"/>
    <w:rsid w:val="002F2E1A"/>
    <w:rsid w:val="002F43B1"/>
    <w:rsid w:val="002F464B"/>
    <w:rsid w:val="002F6641"/>
    <w:rsid w:val="002F6E01"/>
    <w:rsid w:val="002F747C"/>
    <w:rsid w:val="002F7DB3"/>
    <w:rsid w:val="0030022D"/>
    <w:rsid w:val="00301608"/>
    <w:rsid w:val="00301780"/>
    <w:rsid w:val="00301F7E"/>
    <w:rsid w:val="00302365"/>
    <w:rsid w:val="00303D98"/>
    <w:rsid w:val="00304F8B"/>
    <w:rsid w:val="003079ED"/>
    <w:rsid w:val="003108C9"/>
    <w:rsid w:val="00311105"/>
    <w:rsid w:val="00312D83"/>
    <w:rsid w:val="00312D96"/>
    <w:rsid w:val="003154D7"/>
    <w:rsid w:val="00315690"/>
    <w:rsid w:val="003164CA"/>
    <w:rsid w:val="00317694"/>
    <w:rsid w:val="00321B5A"/>
    <w:rsid w:val="00321D00"/>
    <w:rsid w:val="003244FA"/>
    <w:rsid w:val="0032485B"/>
    <w:rsid w:val="00330B50"/>
    <w:rsid w:val="003317D5"/>
    <w:rsid w:val="00332006"/>
    <w:rsid w:val="0033309F"/>
    <w:rsid w:val="00336D6F"/>
    <w:rsid w:val="00337AC4"/>
    <w:rsid w:val="00343213"/>
    <w:rsid w:val="00344CC5"/>
    <w:rsid w:val="003458AC"/>
    <w:rsid w:val="00347009"/>
    <w:rsid w:val="0035028D"/>
    <w:rsid w:val="00350BBB"/>
    <w:rsid w:val="00350E52"/>
    <w:rsid w:val="00351539"/>
    <w:rsid w:val="003526F8"/>
    <w:rsid w:val="00352D6C"/>
    <w:rsid w:val="0035382A"/>
    <w:rsid w:val="003538BE"/>
    <w:rsid w:val="003544A5"/>
    <w:rsid w:val="003575E3"/>
    <w:rsid w:val="00357B00"/>
    <w:rsid w:val="00360752"/>
    <w:rsid w:val="003609E1"/>
    <w:rsid w:val="0036451F"/>
    <w:rsid w:val="00364ECD"/>
    <w:rsid w:val="003652B1"/>
    <w:rsid w:val="00366E14"/>
    <w:rsid w:val="00367B87"/>
    <w:rsid w:val="00371289"/>
    <w:rsid w:val="003740BA"/>
    <w:rsid w:val="0037410D"/>
    <w:rsid w:val="003755F4"/>
    <w:rsid w:val="00377189"/>
    <w:rsid w:val="00377231"/>
    <w:rsid w:val="00377423"/>
    <w:rsid w:val="00377A04"/>
    <w:rsid w:val="003827C3"/>
    <w:rsid w:val="00385189"/>
    <w:rsid w:val="00385AD4"/>
    <w:rsid w:val="0038681E"/>
    <w:rsid w:val="00386EF9"/>
    <w:rsid w:val="00387C1C"/>
    <w:rsid w:val="00391729"/>
    <w:rsid w:val="00392BA3"/>
    <w:rsid w:val="003942EF"/>
    <w:rsid w:val="003964B7"/>
    <w:rsid w:val="00397F4D"/>
    <w:rsid w:val="003A0118"/>
    <w:rsid w:val="003A07B7"/>
    <w:rsid w:val="003A24BE"/>
    <w:rsid w:val="003A2B04"/>
    <w:rsid w:val="003A2DD5"/>
    <w:rsid w:val="003A2F79"/>
    <w:rsid w:val="003A64BD"/>
    <w:rsid w:val="003B2FC3"/>
    <w:rsid w:val="003B699A"/>
    <w:rsid w:val="003B7527"/>
    <w:rsid w:val="003B7543"/>
    <w:rsid w:val="003B755E"/>
    <w:rsid w:val="003C02BE"/>
    <w:rsid w:val="003C2A55"/>
    <w:rsid w:val="003C336A"/>
    <w:rsid w:val="003C7D42"/>
    <w:rsid w:val="003D0CA2"/>
    <w:rsid w:val="003D1BEA"/>
    <w:rsid w:val="003D1E78"/>
    <w:rsid w:val="003D2285"/>
    <w:rsid w:val="003D3AA5"/>
    <w:rsid w:val="003D4F41"/>
    <w:rsid w:val="003D6590"/>
    <w:rsid w:val="003D7D8C"/>
    <w:rsid w:val="003E060B"/>
    <w:rsid w:val="003E2AF6"/>
    <w:rsid w:val="003E2D54"/>
    <w:rsid w:val="003E334A"/>
    <w:rsid w:val="003E6715"/>
    <w:rsid w:val="003E67BB"/>
    <w:rsid w:val="003E7D2C"/>
    <w:rsid w:val="003E7F60"/>
    <w:rsid w:val="003F0ACD"/>
    <w:rsid w:val="003F3C31"/>
    <w:rsid w:val="004030C4"/>
    <w:rsid w:val="0040561A"/>
    <w:rsid w:val="00406696"/>
    <w:rsid w:val="004126BD"/>
    <w:rsid w:val="004133A0"/>
    <w:rsid w:val="00414551"/>
    <w:rsid w:val="00414D44"/>
    <w:rsid w:val="00415965"/>
    <w:rsid w:val="00416168"/>
    <w:rsid w:val="0041715C"/>
    <w:rsid w:val="00417670"/>
    <w:rsid w:val="00417981"/>
    <w:rsid w:val="0042028B"/>
    <w:rsid w:val="004203F0"/>
    <w:rsid w:val="00421E9D"/>
    <w:rsid w:val="0042260C"/>
    <w:rsid w:val="00422664"/>
    <w:rsid w:val="004230E8"/>
    <w:rsid w:val="00424F5C"/>
    <w:rsid w:val="004259E6"/>
    <w:rsid w:val="00426E40"/>
    <w:rsid w:val="00427B2A"/>
    <w:rsid w:val="00427DC2"/>
    <w:rsid w:val="00430B06"/>
    <w:rsid w:val="00435118"/>
    <w:rsid w:val="00436311"/>
    <w:rsid w:val="004376CD"/>
    <w:rsid w:val="00440642"/>
    <w:rsid w:val="00443DDE"/>
    <w:rsid w:val="00445CA6"/>
    <w:rsid w:val="00445DE0"/>
    <w:rsid w:val="00447251"/>
    <w:rsid w:val="00450DC5"/>
    <w:rsid w:val="00453341"/>
    <w:rsid w:val="00453C44"/>
    <w:rsid w:val="004603E5"/>
    <w:rsid w:val="00460964"/>
    <w:rsid w:val="00460AA0"/>
    <w:rsid w:val="004610EF"/>
    <w:rsid w:val="00462837"/>
    <w:rsid w:val="00463402"/>
    <w:rsid w:val="00463587"/>
    <w:rsid w:val="004643D0"/>
    <w:rsid w:val="00466409"/>
    <w:rsid w:val="004704DE"/>
    <w:rsid w:val="0047070B"/>
    <w:rsid w:val="00472BA1"/>
    <w:rsid w:val="0047308D"/>
    <w:rsid w:val="0047355A"/>
    <w:rsid w:val="00473B13"/>
    <w:rsid w:val="00473C98"/>
    <w:rsid w:val="00474F99"/>
    <w:rsid w:val="004757C9"/>
    <w:rsid w:val="00477BDD"/>
    <w:rsid w:val="0048000A"/>
    <w:rsid w:val="00480E13"/>
    <w:rsid w:val="0048115B"/>
    <w:rsid w:val="00481B1C"/>
    <w:rsid w:val="004823E3"/>
    <w:rsid w:val="00482513"/>
    <w:rsid w:val="00482DD6"/>
    <w:rsid w:val="004835D8"/>
    <w:rsid w:val="004855AC"/>
    <w:rsid w:val="00486605"/>
    <w:rsid w:val="00487140"/>
    <w:rsid w:val="00490445"/>
    <w:rsid w:val="00490C4F"/>
    <w:rsid w:val="00491EF0"/>
    <w:rsid w:val="00493358"/>
    <w:rsid w:val="004950EF"/>
    <w:rsid w:val="00496B93"/>
    <w:rsid w:val="00496CB2"/>
    <w:rsid w:val="004973D1"/>
    <w:rsid w:val="004973EA"/>
    <w:rsid w:val="00497896"/>
    <w:rsid w:val="004A141F"/>
    <w:rsid w:val="004A1677"/>
    <w:rsid w:val="004A29AA"/>
    <w:rsid w:val="004A2EDE"/>
    <w:rsid w:val="004A3F99"/>
    <w:rsid w:val="004A449E"/>
    <w:rsid w:val="004A4853"/>
    <w:rsid w:val="004A57EA"/>
    <w:rsid w:val="004B0379"/>
    <w:rsid w:val="004B0ADB"/>
    <w:rsid w:val="004B0C2B"/>
    <w:rsid w:val="004B1C8E"/>
    <w:rsid w:val="004B2D27"/>
    <w:rsid w:val="004B4F07"/>
    <w:rsid w:val="004B5894"/>
    <w:rsid w:val="004B5B5F"/>
    <w:rsid w:val="004B6B86"/>
    <w:rsid w:val="004C09C4"/>
    <w:rsid w:val="004C194B"/>
    <w:rsid w:val="004C1A27"/>
    <w:rsid w:val="004C397F"/>
    <w:rsid w:val="004C3A23"/>
    <w:rsid w:val="004C3ECC"/>
    <w:rsid w:val="004C602E"/>
    <w:rsid w:val="004C6A27"/>
    <w:rsid w:val="004D1FD0"/>
    <w:rsid w:val="004D2DFD"/>
    <w:rsid w:val="004D58E3"/>
    <w:rsid w:val="004E018D"/>
    <w:rsid w:val="004E22B3"/>
    <w:rsid w:val="004E2F6B"/>
    <w:rsid w:val="004E4D87"/>
    <w:rsid w:val="004E6232"/>
    <w:rsid w:val="004E63A8"/>
    <w:rsid w:val="004E6780"/>
    <w:rsid w:val="004E6B18"/>
    <w:rsid w:val="004E77B8"/>
    <w:rsid w:val="004E7D93"/>
    <w:rsid w:val="004F00EC"/>
    <w:rsid w:val="004F0DE6"/>
    <w:rsid w:val="004F1D98"/>
    <w:rsid w:val="004F2387"/>
    <w:rsid w:val="004F482C"/>
    <w:rsid w:val="004F49D3"/>
    <w:rsid w:val="004F636E"/>
    <w:rsid w:val="004F6D54"/>
    <w:rsid w:val="00500340"/>
    <w:rsid w:val="00500B27"/>
    <w:rsid w:val="00500F83"/>
    <w:rsid w:val="00501835"/>
    <w:rsid w:val="00502760"/>
    <w:rsid w:val="00502858"/>
    <w:rsid w:val="00504535"/>
    <w:rsid w:val="005101B4"/>
    <w:rsid w:val="00510496"/>
    <w:rsid w:val="005114E9"/>
    <w:rsid w:val="00512334"/>
    <w:rsid w:val="005124A4"/>
    <w:rsid w:val="005137D9"/>
    <w:rsid w:val="00516187"/>
    <w:rsid w:val="00517298"/>
    <w:rsid w:val="005173B0"/>
    <w:rsid w:val="00521375"/>
    <w:rsid w:val="005216E2"/>
    <w:rsid w:val="0052292F"/>
    <w:rsid w:val="00525D7C"/>
    <w:rsid w:val="005261AF"/>
    <w:rsid w:val="005276DA"/>
    <w:rsid w:val="00531891"/>
    <w:rsid w:val="005329EC"/>
    <w:rsid w:val="005348A3"/>
    <w:rsid w:val="00534E59"/>
    <w:rsid w:val="00535AC2"/>
    <w:rsid w:val="00536013"/>
    <w:rsid w:val="00540872"/>
    <w:rsid w:val="00540A44"/>
    <w:rsid w:val="00540D16"/>
    <w:rsid w:val="0054144B"/>
    <w:rsid w:val="005438AC"/>
    <w:rsid w:val="00545456"/>
    <w:rsid w:val="00546594"/>
    <w:rsid w:val="00547B85"/>
    <w:rsid w:val="00550051"/>
    <w:rsid w:val="005513A6"/>
    <w:rsid w:val="005515A6"/>
    <w:rsid w:val="00552F2B"/>
    <w:rsid w:val="00553BAD"/>
    <w:rsid w:val="005567CD"/>
    <w:rsid w:val="005632D7"/>
    <w:rsid w:val="00563CAB"/>
    <w:rsid w:val="00564C8D"/>
    <w:rsid w:val="00565B2D"/>
    <w:rsid w:val="0056685D"/>
    <w:rsid w:val="00566BD8"/>
    <w:rsid w:val="00570085"/>
    <w:rsid w:val="005710CB"/>
    <w:rsid w:val="005720AD"/>
    <w:rsid w:val="005730FD"/>
    <w:rsid w:val="0057511C"/>
    <w:rsid w:val="00577550"/>
    <w:rsid w:val="00581DBE"/>
    <w:rsid w:val="0058358E"/>
    <w:rsid w:val="00584114"/>
    <w:rsid w:val="00585DB4"/>
    <w:rsid w:val="00586BAD"/>
    <w:rsid w:val="00590F2E"/>
    <w:rsid w:val="00591291"/>
    <w:rsid w:val="00591618"/>
    <w:rsid w:val="00592A9B"/>
    <w:rsid w:val="005938A2"/>
    <w:rsid w:val="005957F3"/>
    <w:rsid w:val="005A1BBE"/>
    <w:rsid w:val="005A29C5"/>
    <w:rsid w:val="005A2EDC"/>
    <w:rsid w:val="005A36EB"/>
    <w:rsid w:val="005A408B"/>
    <w:rsid w:val="005A4EE5"/>
    <w:rsid w:val="005A640F"/>
    <w:rsid w:val="005A68A0"/>
    <w:rsid w:val="005A727B"/>
    <w:rsid w:val="005A7441"/>
    <w:rsid w:val="005B1E76"/>
    <w:rsid w:val="005B36DD"/>
    <w:rsid w:val="005B5715"/>
    <w:rsid w:val="005B67C8"/>
    <w:rsid w:val="005B76F2"/>
    <w:rsid w:val="005B7C61"/>
    <w:rsid w:val="005C012F"/>
    <w:rsid w:val="005C0C1E"/>
    <w:rsid w:val="005C0F8B"/>
    <w:rsid w:val="005C3EFA"/>
    <w:rsid w:val="005C3F1B"/>
    <w:rsid w:val="005C3FE8"/>
    <w:rsid w:val="005C6B1A"/>
    <w:rsid w:val="005C75B0"/>
    <w:rsid w:val="005C7D4A"/>
    <w:rsid w:val="005D0247"/>
    <w:rsid w:val="005D1A4D"/>
    <w:rsid w:val="005D4017"/>
    <w:rsid w:val="005D6818"/>
    <w:rsid w:val="005E08C6"/>
    <w:rsid w:val="005E3376"/>
    <w:rsid w:val="005E3B4B"/>
    <w:rsid w:val="005E3EE7"/>
    <w:rsid w:val="005E7125"/>
    <w:rsid w:val="005F1867"/>
    <w:rsid w:val="005F76BE"/>
    <w:rsid w:val="005F783D"/>
    <w:rsid w:val="00600C82"/>
    <w:rsid w:val="006010FC"/>
    <w:rsid w:val="006036CB"/>
    <w:rsid w:val="00604120"/>
    <w:rsid w:val="00604457"/>
    <w:rsid w:val="006059B2"/>
    <w:rsid w:val="00605AF1"/>
    <w:rsid w:val="006064FA"/>
    <w:rsid w:val="0060691E"/>
    <w:rsid w:val="006069CE"/>
    <w:rsid w:val="00611F2B"/>
    <w:rsid w:val="00612AE0"/>
    <w:rsid w:val="00612D38"/>
    <w:rsid w:val="0061321C"/>
    <w:rsid w:val="00613ED5"/>
    <w:rsid w:val="00615406"/>
    <w:rsid w:val="0061560A"/>
    <w:rsid w:val="00615931"/>
    <w:rsid w:val="00615A0A"/>
    <w:rsid w:val="00616533"/>
    <w:rsid w:val="006167EE"/>
    <w:rsid w:val="00616D05"/>
    <w:rsid w:val="00617645"/>
    <w:rsid w:val="00617701"/>
    <w:rsid w:val="0062087F"/>
    <w:rsid w:val="006234F4"/>
    <w:rsid w:val="00626038"/>
    <w:rsid w:val="00626DF3"/>
    <w:rsid w:val="006305D7"/>
    <w:rsid w:val="006306A1"/>
    <w:rsid w:val="00632907"/>
    <w:rsid w:val="00635B55"/>
    <w:rsid w:val="00635EFA"/>
    <w:rsid w:val="006368F6"/>
    <w:rsid w:val="00636E37"/>
    <w:rsid w:val="00641CF6"/>
    <w:rsid w:val="0064206C"/>
    <w:rsid w:val="00644F37"/>
    <w:rsid w:val="00645973"/>
    <w:rsid w:val="00652A4E"/>
    <w:rsid w:val="006541D8"/>
    <w:rsid w:val="0065438D"/>
    <w:rsid w:val="00655C48"/>
    <w:rsid w:val="00656D63"/>
    <w:rsid w:val="00656FA8"/>
    <w:rsid w:val="0065773C"/>
    <w:rsid w:val="0066009D"/>
    <w:rsid w:val="00660620"/>
    <w:rsid w:val="006620FB"/>
    <w:rsid w:val="0066216A"/>
    <w:rsid w:val="00664B36"/>
    <w:rsid w:val="0066562A"/>
    <w:rsid w:val="006664B0"/>
    <w:rsid w:val="00667759"/>
    <w:rsid w:val="00671145"/>
    <w:rsid w:val="006712B7"/>
    <w:rsid w:val="006717A4"/>
    <w:rsid w:val="00671FE2"/>
    <w:rsid w:val="006739D5"/>
    <w:rsid w:val="006755B4"/>
    <w:rsid w:val="00675AE7"/>
    <w:rsid w:val="00675BAD"/>
    <w:rsid w:val="00676046"/>
    <w:rsid w:val="00677981"/>
    <w:rsid w:val="0068453C"/>
    <w:rsid w:val="00684A95"/>
    <w:rsid w:val="006853A9"/>
    <w:rsid w:val="006857C6"/>
    <w:rsid w:val="00686AEC"/>
    <w:rsid w:val="006932CA"/>
    <w:rsid w:val="00693400"/>
    <w:rsid w:val="00695555"/>
    <w:rsid w:val="00695F67"/>
    <w:rsid w:val="00696A61"/>
    <w:rsid w:val="006979E0"/>
    <w:rsid w:val="006A0D19"/>
    <w:rsid w:val="006A183E"/>
    <w:rsid w:val="006A1874"/>
    <w:rsid w:val="006A1C65"/>
    <w:rsid w:val="006A2357"/>
    <w:rsid w:val="006A33A4"/>
    <w:rsid w:val="006A3D82"/>
    <w:rsid w:val="006B3B97"/>
    <w:rsid w:val="006B405E"/>
    <w:rsid w:val="006B4509"/>
    <w:rsid w:val="006B541C"/>
    <w:rsid w:val="006C28DD"/>
    <w:rsid w:val="006C3448"/>
    <w:rsid w:val="006C406E"/>
    <w:rsid w:val="006C588F"/>
    <w:rsid w:val="006C7F84"/>
    <w:rsid w:val="006D0BEB"/>
    <w:rsid w:val="006D2049"/>
    <w:rsid w:val="006D224B"/>
    <w:rsid w:val="006D2479"/>
    <w:rsid w:val="006D3058"/>
    <w:rsid w:val="006D3985"/>
    <w:rsid w:val="006D46B0"/>
    <w:rsid w:val="006D58AE"/>
    <w:rsid w:val="006D70B4"/>
    <w:rsid w:val="006E053E"/>
    <w:rsid w:val="006E0F30"/>
    <w:rsid w:val="006E2961"/>
    <w:rsid w:val="006E37AD"/>
    <w:rsid w:val="006E4430"/>
    <w:rsid w:val="006E6DCD"/>
    <w:rsid w:val="006E72E4"/>
    <w:rsid w:val="006F0BEE"/>
    <w:rsid w:val="006F0DEF"/>
    <w:rsid w:val="006F24DF"/>
    <w:rsid w:val="006F292E"/>
    <w:rsid w:val="006F2CF1"/>
    <w:rsid w:val="006F52DA"/>
    <w:rsid w:val="006F5317"/>
    <w:rsid w:val="006F571A"/>
    <w:rsid w:val="006F5870"/>
    <w:rsid w:val="006F6A68"/>
    <w:rsid w:val="0070036C"/>
    <w:rsid w:val="00700EC0"/>
    <w:rsid w:val="007015D8"/>
    <w:rsid w:val="007027AB"/>
    <w:rsid w:val="00706142"/>
    <w:rsid w:val="007105BC"/>
    <w:rsid w:val="007137B4"/>
    <w:rsid w:val="00713929"/>
    <w:rsid w:val="007165AD"/>
    <w:rsid w:val="0072269D"/>
    <w:rsid w:val="00727927"/>
    <w:rsid w:val="00727B98"/>
    <w:rsid w:val="00733C4D"/>
    <w:rsid w:val="00734C9A"/>
    <w:rsid w:val="00736465"/>
    <w:rsid w:val="00736AB0"/>
    <w:rsid w:val="007406B3"/>
    <w:rsid w:val="00740883"/>
    <w:rsid w:val="00740A2A"/>
    <w:rsid w:val="00740D07"/>
    <w:rsid w:val="00740D2B"/>
    <w:rsid w:val="00741397"/>
    <w:rsid w:val="00742A02"/>
    <w:rsid w:val="007447EE"/>
    <w:rsid w:val="0074531A"/>
    <w:rsid w:val="00745D85"/>
    <w:rsid w:val="00746628"/>
    <w:rsid w:val="00747BBB"/>
    <w:rsid w:val="00750482"/>
    <w:rsid w:val="007506CF"/>
    <w:rsid w:val="00751573"/>
    <w:rsid w:val="00752881"/>
    <w:rsid w:val="007529B3"/>
    <w:rsid w:val="0075558B"/>
    <w:rsid w:val="0075651F"/>
    <w:rsid w:val="0076204B"/>
    <w:rsid w:val="007622F0"/>
    <w:rsid w:val="00762617"/>
    <w:rsid w:val="007626E3"/>
    <w:rsid w:val="00762ED8"/>
    <w:rsid w:val="00765287"/>
    <w:rsid w:val="007659A1"/>
    <w:rsid w:val="007668F5"/>
    <w:rsid w:val="00766B83"/>
    <w:rsid w:val="00767A1F"/>
    <w:rsid w:val="0077114C"/>
    <w:rsid w:val="007744DA"/>
    <w:rsid w:val="0077556A"/>
    <w:rsid w:val="007772BB"/>
    <w:rsid w:val="00777325"/>
    <w:rsid w:val="00777760"/>
    <w:rsid w:val="007808EC"/>
    <w:rsid w:val="007816AE"/>
    <w:rsid w:val="007822D9"/>
    <w:rsid w:val="00784C8A"/>
    <w:rsid w:val="00787E79"/>
    <w:rsid w:val="00787E9A"/>
    <w:rsid w:val="0079154E"/>
    <w:rsid w:val="00792E23"/>
    <w:rsid w:val="00794BB8"/>
    <w:rsid w:val="00794C0B"/>
    <w:rsid w:val="00795AED"/>
    <w:rsid w:val="0079618F"/>
    <w:rsid w:val="00796FF7"/>
    <w:rsid w:val="00797A68"/>
    <w:rsid w:val="007A4D4A"/>
    <w:rsid w:val="007A5255"/>
    <w:rsid w:val="007A7345"/>
    <w:rsid w:val="007A7BCB"/>
    <w:rsid w:val="007A7E0A"/>
    <w:rsid w:val="007B0174"/>
    <w:rsid w:val="007B0911"/>
    <w:rsid w:val="007B0FF2"/>
    <w:rsid w:val="007B222B"/>
    <w:rsid w:val="007B38CD"/>
    <w:rsid w:val="007B6A87"/>
    <w:rsid w:val="007C01D1"/>
    <w:rsid w:val="007C1015"/>
    <w:rsid w:val="007C1BA0"/>
    <w:rsid w:val="007C2460"/>
    <w:rsid w:val="007C60AD"/>
    <w:rsid w:val="007C64EA"/>
    <w:rsid w:val="007C7445"/>
    <w:rsid w:val="007C7D26"/>
    <w:rsid w:val="007D0A35"/>
    <w:rsid w:val="007D10D0"/>
    <w:rsid w:val="007D1AC3"/>
    <w:rsid w:val="007D2EF8"/>
    <w:rsid w:val="007D495A"/>
    <w:rsid w:val="007D4C42"/>
    <w:rsid w:val="007D5AAA"/>
    <w:rsid w:val="007D5E6D"/>
    <w:rsid w:val="007D7537"/>
    <w:rsid w:val="007E0164"/>
    <w:rsid w:val="007E0781"/>
    <w:rsid w:val="007E1D43"/>
    <w:rsid w:val="007E2963"/>
    <w:rsid w:val="007E365E"/>
    <w:rsid w:val="007E7569"/>
    <w:rsid w:val="007F066A"/>
    <w:rsid w:val="007F0A4D"/>
    <w:rsid w:val="007F0BB5"/>
    <w:rsid w:val="007F3A31"/>
    <w:rsid w:val="007F40B0"/>
    <w:rsid w:val="007F4F09"/>
    <w:rsid w:val="00801541"/>
    <w:rsid w:val="00802109"/>
    <w:rsid w:val="0080314D"/>
    <w:rsid w:val="00803514"/>
    <w:rsid w:val="00804B39"/>
    <w:rsid w:val="00807071"/>
    <w:rsid w:val="00807622"/>
    <w:rsid w:val="0081001F"/>
    <w:rsid w:val="00811209"/>
    <w:rsid w:val="0081319C"/>
    <w:rsid w:val="00814807"/>
    <w:rsid w:val="00820AB4"/>
    <w:rsid w:val="00823BEE"/>
    <w:rsid w:val="008252CA"/>
    <w:rsid w:val="0083038A"/>
    <w:rsid w:val="00830B22"/>
    <w:rsid w:val="00830D3A"/>
    <w:rsid w:val="0083164F"/>
    <w:rsid w:val="00831B1A"/>
    <w:rsid w:val="00834FF0"/>
    <w:rsid w:val="008350B2"/>
    <w:rsid w:val="00836291"/>
    <w:rsid w:val="008364FD"/>
    <w:rsid w:val="008369CE"/>
    <w:rsid w:val="00836C46"/>
    <w:rsid w:val="008371E4"/>
    <w:rsid w:val="0084016F"/>
    <w:rsid w:val="00841E87"/>
    <w:rsid w:val="008430A7"/>
    <w:rsid w:val="00843876"/>
    <w:rsid w:val="00843D93"/>
    <w:rsid w:val="0084508C"/>
    <w:rsid w:val="0084590A"/>
    <w:rsid w:val="00845F1D"/>
    <w:rsid w:val="00846A23"/>
    <w:rsid w:val="0084721E"/>
    <w:rsid w:val="00852E72"/>
    <w:rsid w:val="0085357F"/>
    <w:rsid w:val="0085378F"/>
    <w:rsid w:val="008539D3"/>
    <w:rsid w:val="00853A09"/>
    <w:rsid w:val="008568C4"/>
    <w:rsid w:val="008607C3"/>
    <w:rsid w:val="0086109B"/>
    <w:rsid w:val="008649D2"/>
    <w:rsid w:val="00870265"/>
    <w:rsid w:val="0087078C"/>
    <w:rsid w:val="00870E3C"/>
    <w:rsid w:val="00871824"/>
    <w:rsid w:val="00871FDB"/>
    <w:rsid w:val="0087222D"/>
    <w:rsid w:val="00872984"/>
    <w:rsid w:val="0087452C"/>
    <w:rsid w:val="00876298"/>
    <w:rsid w:val="00876301"/>
    <w:rsid w:val="00877D25"/>
    <w:rsid w:val="00880DFE"/>
    <w:rsid w:val="00881428"/>
    <w:rsid w:val="00881634"/>
    <w:rsid w:val="0088472E"/>
    <w:rsid w:val="008858EF"/>
    <w:rsid w:val="00887A52"/>
    <w:rsid w:val="008903C6"/>
    <w:rsid w:val="00892FCA"/>
    <w:rsid w:val="008959C1"/>
    <w:rsid w:val="008962ED"/>
    <w:rsid w:val="00897A82"/>
    <w:rsid w:val="00897AE5"/>
    <w:rsid w:val="00897E82"/>
    <w:rsid w:val="008A1514"/>
    <w:rsid w:val="008A1B09"/>
    <w:rsid w:val="008A34BD"/>
    <w:rsid w:val="008A5305"/>
    <w:rsid w:val="008A5889"/>
    <w:rsid w:val="008A5EF0"/>
    <w:rsid w:val="008A6721"/>
    <w:rsid w:val="008A72E5"/>
    <w:rsid w:val="008B01D6"/>
    <w:rsid w:val="008B0410"/>
    <w:rsid w:val="008B0D75"/>
    <w:rsid w:val="008B12B1"/>
    <w:rsid w:val="008B23F7"/>
    <w:rsid w:val="008B337B"/>
    <w:rsid w:val="008B46D6"/>
    <w:rsid w:val="008B481F"/>
    <w:rsid w:val="008B7644"/>
    <w:rsid w:val="008B766A"/>
    <w:rsid w:val="008B771C"/>
    <w:rsid w:val="008B7CA2"/>
    <w:rsid w:val="008B7F6F"/>
    <w:rsid w:val="008C178F"/>
    <w:rsid w:val="008C53A2"/>
    <w:rsid w:val="008C540C"/>
    <w:rsid w:val="008D0005"/>
    <w:rsid w:val="008D0E4E"/>
    <w:rsid w:val="008D20A3"/>
    <w:rsid w:val="008D26E8"/>
    <w:rsid w:val="008D2BAD"/>
    <w:rsid w:val="008D31CC"/>
    <w:rsid w:val="008D3D8D"/>
    <w:rsid w:val="008D7A20"/>
    <w:rsid w:val="008E05A7"/>
    <w:rsid w:val="008E0A43"/>
    <w:rsid w:val="008E0CA5"/>
    <w:rsid w:val="008E3976"/>
    <w:rsid w:val="008E3BBA"/>
    <w:rsid w:val="008E43F2"/>
    <w:rsid w:val="008E45C8"/>
    <w:rsid w:val="008E5084"/>
    <w:rsid w:val="008E63D1"/>
    <w:rsid w:val="008E7721"/>
    <w:rsid w:val="008E78AA"/>
    <w:rsid w:val="008F1FCA"/>
    <w:rsid w:val="008F3A6B"/>
    <w:rsid w:val="008F55CB"/>
    <w:rsid w:val="008F6F0F"/>
    <w:rsid w:val="008F7106"/>
    <w:rsid w:val="008F74D7"/>
    <w:rsid w:val="008F7DB0"/>
    <w:rsid w:val="009003F3"/>
    <w:rsid w:val="00901297"/>
    <w:rsid w:val="00902630"/>
    <w:rsid w:val="009047AB"/>
    <w:rsid w:val="00904F80"/>
    <w:rsid w:val="00906BC6"/>
    <w:rsid w:val="009118EE"/>
    <w:rsid w:val="009126FA"/>
    <w:rsid w:val="009134C2"/>
    <w:rsid w:val="00914D3C"/>
    <w:rsid w:val="009157F1"/>
    <w:rsid w:val="00915AFF"/>
    <w:rsid w:val="00915E50"/>
    <w:rsid w:val="0091696C"/>
    <w:rsid w:val="00917511"/>
    <w:rsid w:val="00920E27"/>
    <w:rsid w:val="00920F1A"/>
    <w:rsid w:val="009221CB"/>
    <w:rsid w:val="009226FD"/>
    <w:rsid w:val="009256FB"/>
    <w:rsid w:val="009276B7"/>
    <w:rsid w:val="0093190B"/>
    <w:rsid w:val="0093599A"/>
    <w:rsid w:val="00937094"/>
    <w:rsid w:val="009373A3"/>
    <w:rsid w:val="00940A82"/>
    <w:rsid w:val="00940B0D"/>
    <w:rsid w:val="00941010"/>
    <w:rsid w:val="00941A2B"/>
    <w:rsid w:val="00944053"/>
    <w:rsid w:val="00945FEC"/>
    <w:rsid w:val="0094608C"/>
    <w:rsid w:val="0094687F"/>
    <w:rsid w:val="00951468"/>
    <w:rsid w:val="00952D22"/>
    <w:rsid w:val="00953658"/>
    <w:rsid w:val="00960834"/>
    <w:rsid w:val="0096117A"/>
    <w:rsid w:val="00961831"/>
    <w:rsid w:val="00962275"/>
    <w:rsid w:val="009626BA"/>
    <w:rsid w:val="009633C8"/>
    <w:rsid w:val="00965178"/>
    <w:rsid w:val="00966455"/>
    <w:rsid w:val="00966CED"/>
    <w:rsid w:val="009670ED"/>
    <w:rsid w:val="009672EF"/>
    <w:rsid w:val="009677E6"/>
    <w:rsid w:val="00970352"/>
    <w:rsid w:val="00970B5D"/>
    <w:rsid w:val="00972312"/>
    <w:rsid w:val="009724D6"/>
    <w:rsid w:val="00972FD9"/>
    <w:rsid w:val="00973846"/>
    <w:rsid w:val="00974B52"/>
    <w:rsid w:val="0097551B"/>
    <w:rsid w:val="009758DD"/>
    <w:rsid w:val="00977850"/>
    <w:rsid w:val="009821DE"/>
    <w:rsid w:val="0098572B"/>
    <w:rsid w:val="0099355E"/>
    <w:rsid w:val="009940C8"/>
    <w:rsid w:val="00996303"/>
    <w:rsid w:val="009964DC"/>
    <w:rsid w:val="00996AE8"/>
    <w:rsid w:val="00997258"/>
    <w:rsid w:val="00997A79"/>
    <w:rsid w:val="00997C41"/>
    <w:rsid w:val="009A078E"/>
    <w:rsid w:val="009A0DCD"/>
    <w:rsid w:val="009A499E"/>
    <w:rsid w:val="009A5AE6"/>
    <w:rsid w:val="009A7604"/>
    <w:rsid w:val="009B1505"/>
    <w:rsid w:val="009B2347"/>
    <w:rsid w:val="009B4AA3"/>
    <w:rsid w:val="009B5B1C"/>
    <w:rsid w:val="009C0DAD"/>
    <w:rsid w:val="009C127C"/>
    <w:rsid w:val="009C2841"/>
    <w:rsid w:val="009C645B"/>
    <w:rsid w:val="009D4637"/>
    <w:rsid w:val="009D5492"/>
    <w:rsid w:val="009D6CEF"/>
    <w:rsid w:val="009E0DFF"/>
    <w:rsid w:val="009E38A2"/>
    <w:rsid w:val="009E4A57"/>
    <w:rsid w:val="009E4ADC"/>
    <w:rsid w:val="009E7901"/>
    <w:rsid w:val="009F1B1A"/>
    <w:rsid w:val="009F2323"/>
    <w:rsid w:val="009F282E"/>
    <w:rsid w:val="009F2AC1"/>
    <w:rsid w:val="009F63E2"/>
    <w:rsid w:val="00A02362"/>
    <w:rsid w:val="00A062A4"/>
    <w:rsid w:val="00A06DCD"/>
    <w:rsid w:val="00A06F36"/>
    <w:rsid w:val="00A11798"/>
    <w:rsid w:val="00A1344E"/>
    <w:rsid w:val="00A154CE"/>
    <w:rsid w:val="00A15B48"/>
    <w:rsid w:val="00A16BEE"/>
    <w:rsid w:val="00A2067B"/>
    <w:rsid w:val="00A23456"/>
    <w:rsid w:val="00A2376B"/>
    <w:rsid w:val="00A237BA"/>
    <w:rsid w:val="00A24EC5"/>
    <w:rsid w:val="00A30230"/>
    <w:rsid w:val="00A34312"/>
    <w:rsid w:val="00A36011"/>
    <w:rsid w:val="00A3619B"/>
    <w:rsid w:val="00A369D7"/>
    <w:rsid w:val="00A40A2D"/>
    <w:rsid w:val="00A41772"/>
    <w:rsid w:val="00A42E57"/>
    <w:rsid w:val="00A42EBE"/>
    <w:rsid w:val="00A43968"/>
    <w:rsid w:val="00A44533"/>
    <w:rsid w:val="00A44F38"/>
    <w:rsid w:val="00A500E4"/>
    <w:rsid w:val="00A513DE"/>
    <w:rsid w:val="00A55185"/>
    <w:rsid w:val="00A556EC"/>
    <w:rsid w:val="00A561AB"/>
    <w:rsid w:val="00A56DEC"/>
    <w:rsid w:val="00A57602"/>
    <w:rsid w:val="00A61698"/>
    <w:rsid w:val="00A62C27"/>
    <w:rsid w:val="00A6540D"/>
    <w:rsid w:val="00A67575"/>
    <w:rsid w:val="00A67FE4"/>
    <w:rsid w:val="00A70C33"/>
    <w:rsid w:val="00A759D4"/>
    <w:rsid w:val="00A77A81"/>
    <w:rsid w:val="00A80E9D"/>
    <w:rsid w:val="00A81DC7"/>
    <w:rsid w:val="00A82D76"/>
    <w:rsid w:val="00A831C5"/>
    <w:rsid w:val="00A90332"/>
    <w:rsid w:val="00A92D2A"/>
    <w:rsid w:val="00A936D5"/>
    <w:rsid w:val="00A949D7"/>
    <w:rsid w:val="00A94CD8"/>
    <w:rsid w:val="00A953AE"/>
    <w:rsid w:val="00A964B5"/>
    <w:rsid w:val="00A97773"/>
    <w:rsid w:val="00AA100A"/>
    <w:rsid w:val="00AA16E9"/>
    <w:rsid w:val="00AA18B8"/>
    <w:rsid w:val="00AA3CBF"/>
    <w:rsid w:val="00AA47E9"/>
    <w:rsid w:val="00AA4908"/>
    <w:rsid w:val="00AA6366"/>
    <w:rsid w:val="00AA7195"/>
    <w:rsid w:val="00AA7832"/>
    <w:rsid w:val="00AB0BE8"/>
    <w:rsid w:val="00AB19A3"/>
    <w:rsid w:val="00AB25E0"/>
    <w:rsid w:val="00AB4881"/>
    <w:rsid w:val="00AB6FB1"/>
    <w:rsid w:val="00AB71B3"/>
    <w:rsid w:val="00AC00C4"/>
    <w:rsid w:val="00AC140E"/>
    <w:rsid w:val="00AC2437"/>
    <w:rsid w:val="00AC4AA6"/>
    <w:rsid w:val="00AC6F3E"/>
    <w:rsid w:val="00AC7771"/>
    <w:rsid w:val="00AD0333"/>
    <w:rsid w:val="00AD0837"/>
    <w:rsid w:val="00AD1499"/>
    <w:rsid w:val="00AD3E24"/>
    <w:rsid w:val="00AE0A48"/>
    <w:rsid w:val="00AE0C8E"/>
    <w:rsid w:val="00AE28A7"/>
    <w:rsid w:val="00AE586D"/>
    <w:rsid w:val="00AE7C74"/>
    <w:rsid w:val="00AF335D"/>
    <w:rsid w:val="00AF3468"/>
    <w:rsid w:val="00AF3AD0"/>
    <w:rsid w:val="00AF4A8B"/>
    <w:rsid w:val="00AF4E00"/>
    <w:rsid w:val="00AF5024"/>
    <w:rsid w:val="00AF67B6"/>
    <w:rsid w:val="00B00DFA"/>
    <w:rsid w:val="00B00E87"/>
    <w:rsid w:val="00B011BD"/>
    <w:rsid w:val="00B03628"/>
    <w:rsid w:val="00B10CC2"/>
    <w:rsid w:val="00B128A2"/>
    <w:rsid w:val="00B13D6D"/>
    <w:rsid w:val="00B17C71"/>
    <w:rsid w:val="00B20715"/>
    <w:rsid w:val="00B20D6D"/>
    <w:rsid w:val="00B25F14"/>
    <w:rsid w:val="00B26338"/>
    <w:rsid w:val="00B30004"/>
    <w:rsid w:val="00B300D1"/>
    <w:rsid w:val="00B30EE7"/>
    <w:rsid w:val="00B315E4"/>
    <w:rsid w:val="00B31C2C"/>
    <w:rsid w:val="00B31E2A"/>
    <w:rsid w:val="00B322FA"/>
    <w:rsid w:val="00B32FB6"/>
    <w:rsid w:val="00B330B6"/>
    <w:rsid w:val="00B3332D"/>
    <w:rsid w:val="00B3417F"/>
    <w:rsid w:val="00B3429E"/>
    <w:rsid w:val="00B35F19"/>
    <w:rsid w:val="00B36E1C"/>
    <w:rsid w:val="00B40D1D"/>
    <w:rsid w:val="00B41109"/>
    <w:rsid w:val="00B41AE1"/>
    <w:rsid w:val="00B42AAA"/>
    <w:rsid w:val="00B42D4F"/>
    <w:rsid w:val="00B42FFE"/>
    <w:rsid w:val="00B45899"/>
    <w:rsid w:val="00B45F2D"/>
    <w:rsid w:val="00B46199"/>
    <w:rsid w:val="00B46F91"/>
    <w:rsid w:val="00B47855"/>
    <w:rsid w:val="00B50555"/>
    <w:rsid w:val="00B515E2"/>
    <w:rsid w:val="00B522A9"/>
    <w:rsid w:val="00B524D8"/>
    <w:rsid w:val="00B52AB8"/>
    <w:rsid w:val="00B531BC"/>
    <w:rsid w:val="00B543C1"/>
    <w:rsid w:val="00B5510F"/>
    <w:rsid w:val="00B56798"/>
    <w:rsid w:val="00B57BD7"/>
    <w:rsid w:val="00B61F6D"/>
    <w:rsid w:val="00B62755"/>
    <w:rsid w:val="00B628FA"/>
    <w:rsid w:val="00B633BA"/>
    <w:rsid w:val="00B63594"/>
    <w:rsid w:val="00B64028"/>
    <w:rsid w:val="00B6458F"/>
    <w:rsid w:val="00B650D3"/>
    <w:rsid w:val="00B7031D"/>
    <w:rsid w:val="00B71FEF"/>
    <w:rsid w:val="00B72A44"/>
    <w:rsid w:val="00B73243"/>
    <w:rsid w:val="00B740CB"/>
    <w:rsid w:val="00B74DE0"/>
    <w:rsid w:val="00B756AF"/>
    <w:rsid w:val="00B7593B"/>
    <w:rsid w:val="00B824C9"/>
    <w:rsid w:val="00B83060"/>
    <w:rsid w:val="00B8332F"/>
    <w:rsid w:val="00B83C65"/>
    <w:rsid w:val="00B85317"/>
    <w:rsid w:val="00B85AD6"/>
    <w:rsid w:val="00B864B9"/>
    <w:rsid w:val="00B86D74"/>
    <w:rsid w:val="00B91EF9"/>
    <w:rsid w:val="00B93136"/>
    <w:rsid w:val="00B9722E"/>
    <w:rsid w:val="00BA28C7"/>
    <w:rsid w:val="00BA6554"/>
    <w:rsid w:val="00BA65F8"/>
    <w:rsid w:val="00BA6899"/>
    <w:rsid w:val="00BA6B0A"/>
    <w:rsid w:val="00BA6D32"/>
    <w:rsid w:val="00BA797F"/>
    <w:rsid w:val="00BB239E"/>
    <w:rsid w:val="00BB2E9C"/>
    <w:rsid w:val="00BB4C48"/>
    <w:rsid w:val="00BB5EEA"/>
    <w:rsid w:val="00BC041D"/>
    <w:rsid w:val="00BC3712"/>
    <w:rsid w:val="00BC469F"/>
    <w:rsid w:val="00BC5BFA"/>
    <w:rsid w:val="00BC686C"/>
    <w:rsid w:val="00BD213A"/>
    <w:rsid w:val="00BD390E"/>
    <w:rsid w:val="00BD3EBC"/>
    <w:rsid w:val="00BD47EB"/>
    <w:rsid w:val="00BD7C91"/>
    <w:rsid w:val="00BE179A"/>
    <w:rsid w:val="00BE24FD"/>
    <w:rsid w:val="00BE2CE0"/>
    <w:rsid w:val="00BE2E22"/>
    <w:rsid w:val="00BE341E"/>
    <w:rsid w:val="00BE37C3"/>
    <w:rsid w:val="00BE460A"/>
    <w:rsid w:val="00BE4DF5"/>
    <w:rsid w:val="00BE6810"/>
    <w:rsid w:val="00BE6AAB"/>
    <w:rsid w:val="00BE6F17"/>
    <w:rsid w:val="00BE70D7"/>
    <w:rsid w:val="00BE71BB"/>
    <w:rsid w:val="00BF2659"/>
    <w:rsid w:val="00BF2B54"/>
    <w:rsid w:val="00BF3ACA"/>
    <w:rsid w:val="00BF4E37"/>
    <w:rsid w:val="00BF4F21"/>
    <w:rsid w:val="00BF54BF"/>
    <w:rsid w:val="00BF5758"/>
    <w:rsid w:val="00BF60EF"/>
    <w:rsid w:val="00BF62B4"/>
    <w:rsid w:val="00C00506"/>
    <w:rsid w:val="00C00BE2"/>
    <w:rsid w:val="00C016C5"/>
    <w:rsid w:val="00C01FFD"/>
    <w:rsid w:val="00C03CD7"/>
    <w:rsid w:val="00C05B14"/>
    <w:rsid w:val="00C0650A"/>
    <w:rsid w:val="00C1065B"/>
    <w:rsid w:val="00C10AB7"/>
    <w:rsid w:val="00C12E51"/>
    <w:rsid w:val="00C14CDA"/>
    <w:rsid w:val="00C15236"/>
    <w:rsid w:val="00C15703"/>
    <w:rsid w:val="00C20189"/>
    <w:rsid w:val="00C206D4"/>
    <w:rsid w:val="00C20FE2"/>
    <w:rsid w:val="00C219CD"/>
    <w:rsid w:val="00C226D6"/>
    <w:rsid w:val="00C2366A"/>
    <w:rsid w:val="00C23EE2"/>
    <w:rsid w:val="00C2408F"/>
    <w:rsid w:val="00C2496D"/>
    <w:rsid w:val="00C3024F"/>
    <w:rsid w:val="00C30868"/>
    <w:rsid w:val="00C32CC1"/>
    <w:rsid w:val="00C345AA"/>
    <w:rsid w:val="00C368EF"/>
    <w:rsid w:val="00C4072B"/>
    <w:rsid w:val="00C460F3"/>
    <w:rsid w:val="00C504B5"/>
    <w:rsid w:val="00C50D08"/>
    <w:rsid w:val="00C518B8"/>
    <w:rsid w:val="00C523A9"/>
    <w:rsid w:val="00C53E08"/>
    <w:rsid w:val="00C53E42"/>
    <w:rsid w:val="00C55370"/>
    <w:rsid w:val="00C55552"/>
    <w:rsid w:val="00C56987"/>
    <w:rsid w:val="00C629B3"/>
    <w:rsid w:val="00C64344"/>
    <w:rsid w:val="00C644E6"/>
    <w:rsid w:val="00C64B65"/>
    <w:rsid w:val="00C65509"/>
    <w:rsid w:val="00C655E5"/>
    <w:rsid w:val="00C65734"/>
    <w:rsid w:val="00C66201"/>
    <w:rsid w:val="00C663B3"/>
    <w:rsid w:val="00C67D59"/>
    <w:rsid w:val="00C72941"/>
    <w:rsid w:val="00C73E43"/>
    <w:rsid w:val="00C743E0"/>
    <w:rsid w:val="00C765E6"/>
    <w:rsid w:val="00C76638"/>
    <w:rsid w:val="00C830B2"/>
    <w:rsid w:val="00C83819"/>
    <w:rsid w:val="00C84408"/>
    <w:rsid w:val="00C8458E"/>
    <w:rsid w:val="00C87900"/>
    <w:rsid w:val="00C87DC0"/>
    <w:rsid w:val="00C90489"/>
    <w:rsid w:val="00C90931"/>
    <w:rsid w:val="00C924BB"/>
    <w:rsid w:val="00C926F9"/>
    <w:rsid w:val="00C92BA2"/>
    <w:rsid w:val="00C935B2"/>
    <w:rsid w:val="00C937FB"/>
    <w:rsid w:val="00C9471C"/>
    <w:rsid w:val="00C9480E"/>
    <w:rsid w:val="00CA04FB"/>
    <w:rsid w:val="00CA0C14"/>
    <w:rsid w:val="00CA1923"/>
    <w:rsid w:val="00CA30EE"/>
    <w:rsid w:val="00CA520C"/>
    <w:rsid w:val="00CA77C4"/>
    <w:rsid w:val="00CB07D2"/>
    <w:rsid w:val="00CB1199"/>
    <w:rsid w:val="00CB2F09"/>
    <w:rsid w:val="00CB4141"/>
    <w:rsid w:val="00CB50CE"/>
    <w:rsid w:val="00CB53CC"/>
    <w:rsid w:val="00CB7D62"/>
    <w:rsid w:val="00CC09B5"/>
    <w:rsid w:val="00CC163E"/>
    <w:rsid w:val="00CC2445"/>
    <w:rsid w:val="00CC275A"/>
    <w:rsid w:val="00CC2DA4"/>
    <w:rsid w:val="00CC2E5D"/>
    <w:rsid w:val="00CC4CAF"/>
    <w:rsid w:val="00CC5B07"/>
    <w:rsid w:val="00CC7F2C"/>
    <w:rsid w:val="00CD0463"/>
    <w:rsid w:val="00CD1850"/>
    <w:rsid w:val="00CD1D5A"/>
    <w:rsid w:val="00CD2265"/>
    <w:rsid w:val="00CD2B92"/>
    <w:rsid w:val="00CD43B8"/>
    <w:rsid w:val="00CD4512"/>
    <w:rsid w:val="00CD56D8"/>
    <w:rsid w:val="00CD6A27"/>
    <w:rsid w:val="00CE03AB"/>
    <w:rsid w:val="00CE096C"/>
    <w:rsid w:val="00CE102F"/>
    <w:rsid w:val="00CE18FD"/>
    <w:rsid w:val="00CE1F87"/>
    <w:rsid w:val="00CE28C5"/>
    <w:rsid w:val="00CE29CA"/>
    <w:rsid w:val="00CE4B23"/>
    <w:rsid w:val="00CE5D98"/>
    <w:rsid w:val="00CF0E76"/>
    <w:rsid w:val="00CF1705"/>
    <w:rsid w:val="00CF25AC"/>
    <w:rsid w:val="00CF2B35"/>
    <w:rsid w:val="00CF3F30"/>
    <w:rsid w:val="00CF46F5"/>
    <w:rsid w:val="00CF6A09"/>
    <w:rsid w:val="00D029B4"/>
    <w:rsid w:val="00D02E1F"/>
    <w:rsid w:val="00D02FE3"/>
    <w:rsid w:val="00D04B17"/>
    <w:rsid w:val="00D07771"/>
    <w:rsid w:val="00D10258"/>
    <w:rsid w:val="00D119BC"/>
    <w:rsid w:val="00D12846"/>
    <w:rsid w:val="00D15910"/>
    <w:rsid w:val="00D16278"/>
    <w:rsid w:val="00D17978"/>
    <w:rsid w:val="00D17A48"/>
    <w:rsid w:val="00D22505"/>
    <w:rsid w:val="00D24049"/>
    <w:rsid w:val="00D24F95"/>
    <w:rsid w:val="00D25440"/>
    <w:rsid w:val="00D2631E"/>
    <w:rsid w:val="00D32928"/>
    <w:rsid w:val="00D3309F"/>
    <w:rsid w:val="00D360B0"/>
    <w:rsid w:val="00D437B3"/>
    <w:rsid w:val="00D439EF"/>
    <w:rsid w:val="00D43E73"/>
    <w:rsid w:val="00D450F1"/>
    <w:rsid w:val="00D456EC"/>
    <w:rsid w:val="00D474D2"/>
    <w:rsid w:val="00D50E35"/>
    <w:rsid w:val="00D510E7"/>
    <w:rsid w:val="00D51CA3"/>
    <w:rsid w:val="00D5432B"/>
    <w:rsid w:val="00D5540B"/>
    <w:rsid w:val="00D56080"/>
    <w:rsid w:val="00D56A16"/>
    <w:rsid w:val="00D56F38"/>
    <w:rsid w:val="00D575E0"/>
    <w:rsid w:val="00D6040C"/>
    <w:rsid w:val="00D61140"/>
    <w:rsid w:val="00D61275"/>
    <w:rsid w:val="00D614D8"/>
    <w:rsid w:val="00D6244B"/>
    <w:rsid w:val="00D6440E"/>
    <w:rsid w:val="00D6673C"/>
    <w:rsid w:val="00D66F2B"/>
    <w:rsid w:val="00D67173"/>
    <w:rsid w:val="00D7353E"/>
    <w:rsid w:val="00D81F6D"/>
    <w:rsid w:val="00D822DB"/>
    <w:rsid w:val="00D8301C"/>
    <w:rsid w:val="00D8331C"/>
    <w:rsid w:val="00D835FE"/>
    <w:rsid w:val="00D847B7"/>
    <w:rsid w:val="00D84BA5"/>
    <w:rsid w:val="00D865B1"/>
    <w:rsid w:val="00D87131"/>
    <w:rsid w:val="00D87574"/>
    <w:rsid w:val="00D9123C"/>
    <w:rsid w:val="00D9180F"/>
    <w:rsid w:val="00D92579"/>
    <w:rsid w:val="00D94355"/>
    <w:rsid w:val="00D943D4"/>
    <w:rsid w:val="00D94E52"/>
    <w:rsid w:val="00D94EEC"/>
    <w:rsid w:val="00D951EF"/>
    <w:rsid w:val="00DA17D3"/>
    <w:rsid w:val="00DA28E7"/>
    <w:rsid w:val="00DA36F6"/>
    <w:rsid w:val="00DA4061"/>
    <w:rsid w:val="00DA495C"/>
    <w:rsid w:val="00DA5010"/>
    <w:rsid w:val="00DA5776"/>
    <w:rsid w:val="00DA77AA"/>
    <w:rsid w:val="00DB0A10"/>
    <w:rsid w:val="00DB1263"/>
    <w:rsid w:val="00DB3251"/>
    <w:rsid w:val="00DB3944"/>
    <w:rsid w:val="00DB515E"/>
    <w:rsid w:val="00DB5988"/>
    <w:rsid w:val="00DB645D"/>
    <w:rsid w:val="00DB71CD"/>
    <w:rsid w:val="00DC00AC"/>
    <w:rsid w:val="00DC1536"/>
    <w:rsid w:val="00DC1DB5"/>
    <w:rsid w:val="00DC7FAA"/>
    <w:rsid w:val="00DD08E0"/>
    <w:rsid w:val="00DD0FEE"/>
    <w:rsid w:val="00DD150C"/>
    <w:rsid w:val="00DD45EA"/>
    <w:rsid w:val="00DD4958"/>
    <w:rsid w:val="00DD50AC"/>
    <w:rsid w:val="00DD5D03"/>
    <w:rsid w:val="00DD7272"/>
    <w:rsid w:val="00DD7954"/>
    <w:rsid w:val="00DE07D3"/>
    <w:rsid w:val="00DE09F2"/>
    <w:rsid w:val="00DE2CCB"/>
    <w:rsid w:val="00DE4A1E"/>
    <w:rsid w:val="00DE59AD"/>
    <w:rsid w:val="00DE5ACC"/>
    <w:rsid w:val="00DE6284"/>
    <w:rsid w:val="00DE7EBA"/>
    <w:rsid w:val="00DF4894"/>
    <w:rsid w:val="00DF690C"/>
    <w:rsid w:val="00DF6F8B"/>
    <w:rsid w:val="00E000C0"/>
    <w:rsid w:val="00E0015A"/>
    <w:rsid w:val="00E006C7"/>
    <w:rsid w:val="00E00FCF"/>
    <w:rsid w:val="00E01B59"/>
    <w:rsid w:val="00E02972"/>
    <w:rsid w:val="00E03D87"/>
    <w:rsid w:val="00E0662C"/>
    <w:rsid w:val="00E104CE"/>
    <w:rsid w:val="00E105AF"/>
    <w:rsid w:val="00E11FB6"/>
    <w:rsid w:val="00E12136"/>
    <w:rsid w:val="00E14242"/>
    <w:rsid w:val="00E15582"/>
    <w:rsid w:val="00E15D07"/>
    <w:rsid w:val="00E17757"/>
    <w:rsid w:val="00E17D44"/>
    <w:rsid w:val="00E2099E"/>
    <w:rsid w:val="00E20AC9"/>
    <w:rsid w:val="00E20E7C"/>
    <w:rsid w:val="00E2255D"/>
    <w:rsid w:val="00E234C1"/>
    <w:rsid w:val="00E3031A"/>
    <w:rsid w:val="00E30AE8"/>
    <w:rsid w:val="00E31371"/>
    <w:rsid w:val="00E31EBD"/>
    <w:rsid w:val="00E31F68"/>
    <w:rsid w:val="00E3318D"/>
    <w:rsid w:val="00E3450C"/>
    <w:rsid w:val="00E35AAB"/>
    <w:rsid w:val="00E36168"/>
    <w:rsid w:val="00E373C1"/>
    <w:rsid w:val="00E37425"/>
    <w:rsid w:val="00E41E52"/>
    <w:rsid w:val="00E42C3C"/>
    <w:rsid w:val="00E442C2"/>
    <w:rsid w:val="00E44FDD"/>
    <w:rsid w:val="00E4572A"/>
    <w:rsid w:val="00E45B86"/>
    <w:rsid w:val="00E50A6D"/>
    <w:rsid w:val="00E50E2C"/>
    <w:rsid w:val="00E51E5B"/>
    <w:rsid w:val="00E527BD"/>
    <w:rsid w:val="00E528E5"/>
    <w:rsid w:val="00E53DC1"/>
    <w:rsid w:val="00E54283"/>
    <w:rsid w:val="00E579C7"/>
    <w:rsid w:val="00E6143F"/>
    <w:rsid w:val="00E633B1"/>
    <w:rsid w:val="00E66036"/>
    <w:rsid w:val="00E677D9"/>
    <w:rsid w:val="00E67A5C"/>
    <w:rsid w:val="00E70F6C"/>
    <w:rsid w:val="00E714CF"/>
    <w:rsid w:val="00E7153B"/>
    <w:rsid w:val="00E74E9B"/>
    <w:rsid w:val="00E7580F"/>
    <w:rsid w:val="00E760FD"/>
    <w:rsid w:val="00E76D5B"/>
    <w:rsid w:val="00E770FC"/>
    <w:rsid w:val="00E77A0A"/>
    <w:rsid w:val="00E808E7"/>
    <w:rsid w:val="00E80AE5"/>
    <w:rsid w:val="00E820D7"/>
    <w:rsid w:val="00E8310B"/>
    <w:rsid w:val="00E83638"/>
    <w:rsid w:val="00E8452E"/>
    <w:rsid w:val="00E84725"/>
    <w:rsid w:val="00E84F01"/>
    <w:rsid w:val="00E8528C"/>
    <w:rsid w:val="00E90D51"/>
    <w:rsid w:val="00E9279D"/>
    <w:rsid w:val="00E92C9B"/>
    <w:rsid w:val="00E963A4"/>
    <w:rsid w:val="00E96C50"/>
    <w:rsid w:val="00E97502"/>
    <w:rsid w:val="00EA0558"/>
    <w:rsid w:val="00EA1EF9"/>
    <w:rsid w:val="00EA2D13"/>
    <w:rsid w:val="00EA39F0"/>
    <w:rsid w:val="00EA3B0E"/>
    <w:rsid w:val="00EA5A7B"/>
    <w:rsid w:val="00EA6226"/>
    <w:rsid w:val="00EB10FA"/>
    <w:rsid w:val="00EB2286"/>
    <w:rsid w:val="00EB3922"/>
    <w:rsid w:val="00EB3FCF"/>
    <w:rsid w:val="00EB4686"/>
    <w:rsid w:val="00EB504F"/>
    <w:rsid w:val="00EB5E19"/>
    <w:rsid w:val="00EB65D3"/>
    <w:rsid w:val="00EB6D3E"/>
    <w:rsid w:val="00EC0F43"/>
    <w:rsid w:val="00EC24E7"/>
    <w:rsid w:val="00EC3076"/>
    <w:rsid w:val="00EC37B9"/>
    <w:rsid w:val="00EC478B"/>
    <w:rsid w:val="00EC4BA3"/>
    <w:rsid w:val="00EC5D9D"/>
    <w:rsid w:val="00EC74EB"/>
    <w:rsid w:val="00ED12A6"/>
    <w:rsid w:val="00ED1AFB"/>
    <w:rsid w:val="00ED1D1B"/>
    <w:rsid w:val="00ED2F79"/>
    <w:rsid w:val="00ED2FB4"/>
    <w:rsid w:val="00ED3EA5"/>
    <w:rsid w:val="00ED6592"/>
    <w:rsid w:val="00ED70AB"/>
    <w:rsid w:val="00ED7D5D"/>
    <w:rsid w:val="00ED7DE1"/>
    <w:rsid w:val="00EE1208"/>
    <w:rsid w:val="00EE173D"/>
    <w:rsid w:val="00EE25D1"/>
    <w:rsid w:val="00EE2877"/>
    <w:rsid w:val="00EE3663"/>
    <w:rsid w:val="00EE3D16"/>
    <w:rsid w:val="00EE4C1F"/>
    <w:rsid w:val="00EE71DD"/>
    <w:rsid w:val="00EF1241"/>
    <w:rsid w:val="00EF170A"/>
    <w:rsid w:val="00EF212B"/>
    <w:rsid w:val="00EF25CD"/>
    <w:rsid w:val="00EF4772"/>
    <w:rsid w:val="00EF4CF8"/>
    <w:rsid w:val="00EF5EA2"/>
    <w:rsid w:val="00EF6CE8"/>
    <w:rsid w:val="00F000A6"/>
    <w:rsid w:val="00F01212"/>
    <w:rsid w:val="00F0125D"/>
    <w:rsid w:val="00F013BB"/>
    <w:rsid w:val="00F015F2"/>
    <w:rsid w:val="00F054BC"/>
    <w:rsid w:val="00F074ED"/>
    <w:rsid w:val="00F07682"/>
    <w:rsid w:val="00F0784F"/>
    <w:rsid w:val="00F07EEA"/>
    <w:rsid w:val="00F10817"/>
    <w:rsid w:val="00F12D62"/>
    <w:rsid w:val="00F13167"/>
    <w:rsid w:val="00F145B3"/>
    <w:rsid w:val="00F14E2A"/>
    <w:rsid w:val="00F158D3"/>
    <w:rsid w:val="00F1598E"/>
    <w:rsid w:val="00F16B93"/>
    <w:rsid w:val="00F170A5"/>
    <w:rsid w:val="00F21127"/>
    <w:rsid w:val="00F214BC"/>
    <w:rsid w:val="00F21781"/>
    <w:rsid w:val="00F23701"/>
    <w:rsid w:val="00F24FC7"/>
    <w:rsid w:val="00F262DA"/>
    <w:rsid w:val="00F26876"/>
    <w:rsid w:val="00F26B48"/>
    <w:rsid w:val="00F2778F"/>
    <w:rsid w:val="00F31D4D"/>
    <w:rsid w:val="00F320A6"/>
    <w:rsid w:val="00F32695"/>
    <w:rsid w:val="00F32D65"/>
    <w:rsid w:val="00F33B41"/>
    <w:rsid w:val="00F34EA9"/>
    <w:rsid w:val="00F36A83"/>
    <w:rsid w:val="00F41813"/>
    <w:rsid w:val="00F41CC3"/>
    <w:rsid w:val="00F41D75"/>
    <w:rsid w:val="00F41F18"/>
    <w:rsid w:val="00F43D47"/>
    <w:rsid w:val="00F43DCF"/>
    <w:rsid w:val="00F44A40"/>
    <w:rsid w:val="00F44ED4"/>
    <w:rsid w:val="00F45D3B"/>
    <w:rsid w:val="00F467AE"/>
    <w:rsid w:val="00F46C67"/>
    <w:rsid w:val="00F504FC"/>
    <w:rsid w:val="00F50B2E"/>
    <w:rsid w:val="00F51986"/>
    <w:rsid w:val="00F51F7E"/>
    <w:rsid w:val="00F521AF"/>
    <w:rsid w:val="00F52A28"/>
    <w:rsid w:val="00F54DE7"/>
    <w:rsid w:val="00F54EE0"/>
    <w:rsid w:val="00F55288"/>
    <w:rsid w:val="00F6061C"/>
    <w:rsid w:val="00F64A45"/>
    <w:rsid w:val="00F67EFE"/>
    <w:rsid w:val="00F7035E"/>
    <w:rsid w:val="00F70380"/>
    <w:rsid w:val="00F7173F"/>
    <w:rsid w:val="00F726AA"/>
    <w:rsid w:val="00F726FB"/>
    <w:rsid w:val="00F7318E"/>
    <w:rsid w:val="00F731CB"/>
    <w:rsid w:val="00F737CE"/>
    <w:rsid w:val="00F7641C"/>
    <w:rsid w:val="00F76C7A"/>
    <w:rsid w:val="00F80340"/>
    <w:rsid w:val="00F8076A"/>
    <w:rsid w:val="00F8244C"/>
    <w:rsid w:val="00F826E9"/>
    <w:rsid w:val="00F83E6C"/>
    <w:rsid w:val="00F90118"/>
    <w:rsid w:val="00F9345B"/>
    <w:rsid w:val="00F95164"/>
    <w:rsid w:val="00F95873"/>
    <w:rsid w:val="00FA02A0"/>
    <w:rsid w:val="00FA1C57"/>
    <w:rsid w:val="00FA2414"/>
    <w:rsid w:val="00FB10FD"/>
    <w:rsid w:val="00FB1460"/>
    <w:rsid w:val="00FB26E2"/>
    <w:rsid w:val="00FB2716"/>
    <w:rsid w:val="00FB291E"/>
    <w:rsid w:val="00FB299C"/>
    <w:rsid w:val="00FB56FC"/>
    <w:rsid w:val="00FB7B6E"/>
    <w:rsid w:val="00FC3549"/>
    <w:rsid w:val="00FC394E"/>
    <w:rsid w:val="00FC721F"/>
    <w:rsid w:val="00FC7F13"/>
    <w:rsid w:val="00FD0D13"/>
    <w:rsid w:val="00FD1360"/>
    <w:rsid w:val="00FD2256"/>
    <w:rsid w:val="00FD2F62"/>
    <w:rsid w:val="00FD3C23"/>
    <w:rsid w:val="00FD4177"/>
    <w:rsid w:val="00FD6846"/>
    <w:rsid w:val="00FD6ABE"/>
    <w:rsid w:val="00FE14E1"/>
    <w:rsid w:val="00FE1DE1"/>
    <w:rsid w:val="00FE2991"/>
    <w:rsid w:val="00FE6639"/>
    <w:rsid w:val="00FF04B2"/>
    <w:rsid w:val="00FF0E3D"/>
    <w:rsid w:val="00FF127D"/>
    <w:rsid w:val="00FF3C59"/>
    <w:rsid w:val="00FF45A5"/>
    <w:rsid w:val="00FF5556"/>
    <w:rsid w:val="00FF5871"/>
    <w:rsid w:val="00FF6C66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AC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50AC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50AC"/>
    <w:pPr>
      <w:keepNext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D50AC"/>
    <w:rPr>
      <w:rFonts w:eastAsia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DD50AC"/>
    <w:rPr>
      <w:rFonts w:eastAsia="Times New Roman" w:cs="Times New Roman"/>
      <w:sz w:val="24"/>
      <w:szCs w:val="24"/>
    </w:rPr>
  </w:style>
  <w:style w:type="paragraph" w:customStyle="1" w:styleId="Normal14pt">
    <w:name w:val="Normal + 14 pt"/>
    <w:aliases w:val="Bold"/>
    <w:basedOn w:val="Normal"/>
    <w:link w:val="Normal14ptChar"/>
    <w:uiPriority w:val="99"/>
    <w:rsid w:val="00DD50AC"/>
    <w:pPr>
      <w:jc w:val="center"/>
    </w:pPr>
    <w:rPr>
      <w:b/>
      <w:sz w:val="28"/>
      <w:szCs w:val="28"/>
    </w:rPr>
  </w:style>
  <w:style w:type="character" w:customStyle="1" w:styleId="Normal14ptChar">
    <w:name w:val="Normal + 14 pt Char"/>
    <w:aliases w:val="Bold Char"/>
    <w:link w:val="Normal14pt"/>
    <w:uiPriority w:val="99"/>
    <w:locked/>
    <w:rsid w:val="00DD50AC"/>
    <w:rPr>
      <w:rFonts w:eastAsia="Times New Roman" w:cs="Times New Roman"/>
      <w:b/>
      <w:sz w:val="28"/>
      <w:szCs w:val="28"/>
    </w:rPr>
  </w:style>
  <w:style w:type="table" w:styleId="TableGrid">
    <w:name w:val="Table Grid"/>
    <w:basedOn w:val="TableNormal"/>
    <w:uiPriority w:val="99"/>
    <w:locked/>
    <w:rsid w:val="00B52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3360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Ozolina</dc:creator>
  <cp:keywords/>
  <dc:description/>
  <cp:lastModifiedBy>Rita Ozoliņa</cp:lastModifiedBy>
  <cp:revision>40</cp:revision>
  <dcterms:created xsi:type="dcterms:W3CDTF">2012-05-30T05:29:00Z</dcterms:created>
  <dcterms:modified xsi:type="dcterms:W3CDTF">2013-06-17T10:08:00Z</dcterms:modified>
</cp:coreProperties>
</file>