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B2" w:rsidRDefault="00FF04B2" w:rsidP="00B52AB8">
      <w:pPr>
        <w:jc w:val="center"/>
        <w:rPr>
          <w:b/>
        </w:rPr>
      </w:pPr>
      <w:r>
        <w:rPr>
          <w:b/>
        </w:rPr>
        <w:t>Ādažu novada domes</w:t>
      </w:r>
    </w:p>
    <w:p w:rsidR="00FF04B2" w:rsidRDefault="00FF04B2" w:rsidP="00B52AB8">
      <w:pPr>
        <w:jc w:val="center"/>
        <w:rPr>
          <w:b/>
        </w:rPr>
      </w:pPr>
      <w:r>
        <w:rPr>
          <w:b/>
        </w:rPr>
        <w:t>iepirkuma</w:t>
      </w:r>
    </w:p>
    <w:p w:rsidR="00FF04B2" w:rsidRPr="000A218E" w:rsidRDefault="00FF04B2" w:rsidP="00B52AB8">
      <w:pPr>
        <w:jc w:val="center"/>
        <w:rPr>
          <w:b/>
          <w:sz w:val="8"/>
          <w:szCs w:val="8"/>
        </w:rPr>
      </w:pPr>
    </w:p>
    <w:p w:rsidR="00FF04B2" w:rsidRPr="00D16278" w:rsidRDefault="00FF04B2" w:rsidP="00B52AB8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„</w:t>
      </w:r>
      <w:r w:rsidR="00B95ECA">
        <w:rPr>
          <w:b/>
          <w:sz w:val="28"/>
          <w:szCs w:val="28"/>
        </w:rPr>
        <w:t>Ventilācijas sistēmu apkalpošana Ādažu novada domes iestādēs</w:t>
      </w:r>
      <w:r w:rsidRPr="00D16278">
        <w:rPr>
          <w:b/>
          <w:sz w:val="28"/>
          <w:szCs w:val="28"/>
        </w:rPr>
        <w:t xml:space="preserve">” </w:t>
      </w:r>
    </w:p>
    <w:p w:rsidR="00FF04B2" w:rsidRPr="00D16278" w:rsidRDefault="00FF04B2" w:rsidP="00B52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</w:t>
      </w:r>
      <w:r w:rsidR="00653AE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ĀND</w:t>
      </w:r>
      <w:r w:rsidR="00653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2013</w:t>
      </w:r>
      <w:r w:rsidRPr="00D16278">
        <w:rPr>
          <w:b/>
          <w:sz w:val="28"/>
          <w:szCs w:val="28"/>
        </w:rPr>
        <w:t>/</w:t>
      </w:r>
      <w:r w:rsidR="00B95ECA">
        <w:rPr>
          <w:rStyle w:val="Normal14ptChar"/>
        </w:rPr>
        <w:t>35</w:t>
      </w:r>
      <w:r w:rsidRPr="00D16278">
        <w:rPr>
          <w:b/>
          <w:sz w:val="28"/>
          <w:szCs w:val="28"/>
        </w:rPr>
        <w:t>)</w:t>
      </w:r>
    </w:p>
    <w:p w:rsidR="00FF04B2" w:rsidRPr="00D16278" w:rsidRDefault="00FF04B2" w:rsidP="00B52AB8">
      <w:pPr>
        <w:jc w:val="center"/>
        <w:rPr>
          <w:sz w:val="8"/>
          <w:szCs w:val="8"/>
        </w:rPr>
      </w:pPr>
    </w:p>
    <w:p w:rsidR="00FF04B2" w:rsidRPr="00D16278" w:rsidRDefault="00FF04B2" w:rsidP="00B52AB8">
      <w:pPr>
        <w:jc w:val="center"/>
        <w:rPr>
          <w:sz w:val="8"/>
          <w:szCs w:val="8"/>
        </w:rPr>
      </w:pPr>
    </w:p>
    <w:p w:rsidR="00FF04B2" w:rsidRPr="00D16278" w:rsidRDefault="00FF04B2" w:rsidP="00B52AB8">
      <w:pPr>
        <w:jc w:val="center"/>
      </w:pPr>
      <w:r w:rsidRPr="00D16278">
        <w:t>iepirkuma komisijas sēdes</w:t>
      </w:r>
    </w:p>
    <w:p w:rsidR="00FF04B2" w:rsidRPr="00D16278" w:rsidRDefault="00FF04B2" w:rsidP="00B52AB8">
      <w:pPr>
        <w:rPr>
          <w:sz w:val="8"/>
          <w:szCs w:val="8"/>
        </w:rPr>
      </w:pPr>
    </w:p>
    <w:p w:rsidR="00FF04B2" w:rsidRPr="00D16278" w:rsidRDefault="00FF04B2" w:rsidP="00B52AB8">
      <w:pPr>
        <w:pStyle w:val="Heading1"/>
        <w:rPr>
          <w:b/>
          <w:bCs/>
          <w:sz w:val="24"/>
        </w:rPr>
      </w:pPr>
      <w:r w:rsidRPr="00D16278">
        <w:rPr>
          <w:b/>
          <w:bCs/>
          <w:sz w:val="24"/>
        </w:rPr>
        <w:t>PROTOKOLS</w:t>
      </w:r>
      <w:r w:rsidRPr="00D16278">
        <w:rPr>
          <w:b/>
        </w:rPr>
        <w:t xml:space="preserve"> Nr.</w:t>
      </w:r>
      <w:r>
        <w:rPr>
          <w:b/>
        </w:rPr>
        <w:t>05-30-2013/</w:t>
      </w:r>
      <w:r w:rsidR="00B95ECA">
        <w:rPr>
          <w:b/>
        </w:rPr>
        <w:t>35</w:t>
      </w:r>
      <w:r w:rsidRPr="00D16278">
        <w:rPr>
          <w:b/>
        </w:rPr>
        <w:t>-</w:t>
      </w:r>
      <w:r w:rsidR="00220B8E">
        <w:rPr>
          <w:b/>
        </w:rPr>
        <w:t>3</w:t>
      </w:r>
    </w:p>
    <w:p w:rsidR="00FF04B2" w:rsidRDefault="00FF04B2" w:rsidP="00DD50AC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FF04B2" w:rsidTr="00843876">
        <w:tc>
          <w:tcPr>
            <w:tcW w:w="4261" w:type="dxa"/>
          </w:tcPr>
          <w:p w:rsidR="00FF04B2" w:rsidRDefault="00FF04B2" w:rsidP="00843876">
            <w:r>
              <w:t>Ādažos</w:t>
            </w:r>
          </w:p>
        </w:tc>
        <w:tc>
          <w:tcPr>
            <w:tcW w:w="4261" w:type="dxa"/>
          </w:tcPr>
          <w:p w:rsidR="00FF04B2" w:rsidRDefault="00FF04B2" w:rsidP="00B95ECA">
            <w:pPr>
              <w:jc w:val="right"/>
            </w:pPr>
            <w:r>
              <w:rPr>
                <w:b/>
              </w:rPr>
              <w:t>2013</w:t>
            </w:r>
            <w:bookmarkStart w:id="0" w:name="_GoBack"/>
            <w:bookmarkEnd w:id="0"/>
            <w:r w:rsidRPr="00962275">
              <w:rPr>
                <w:b/>
              </w:rPr>
              <w:t>. gada</w:t>
            </w:r>
            <w:r>
              <w:rPr>
                <w:b/>
              </w:rPr>
              <w:t xml:space="preserve"> </w:t>
            </w:r>
            <w:r w:rsidR="001E2315">
              <w:rPr>
                <w:b/>
              </w:rPr>
              <w:t>1</w:t>
            </w:r>
            <w:r>
              <w:rPr>
                <w:b/>
              </w:rPr>
              <w:t>8.</w:t>
            </w:r>
            <w:r w:rsidR="00B95ECA">
              <w:rPr>
                <w:b/>
              </w:rPr>
              <w:t>jūnijā</w:t>
            </w:r>
          </w:p>
        </w:tc>
      </w:tr>
    </w:tbl>
    <w:p w:rsidR="00FF04B2" w:rsidRPr="00BD3EBC" w:rsidRDefault="00FF04B2" w:rsidP="00DD50A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FF04B2" w:rsidRDefault="00FF04B2" w:rsidP="00DD50AC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FF04B2" w:rsidRPr="00BD3EBC" w:rsidRDefault="00FF04B2" w:rsidP="00DD50AC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>
        <w:rPr>
          <w:sz w:val="24"/>
        </w:rPr>
        <w:t>1</w:t>
      </w:r>
      <w:r w:rsidR="00AA100A">
        <w:rPr>
          <w:sz w:val="24"/>
        </w:rPr>
        <w:t>1:</w:t>
      </w:r>
      <w:r w:rsidR="00653AEA">
        <w:rPr>
          <w:sz w:val="24"/>
        </w:rPr>
        <w:t>00</w:t>
      </w:r>
    </w:p>
    <w:p w:rsidR="00FF04B2" w:rsidRDefault="00FF04B2" w:rsidP="00DD50AC">
      <w:pPr>
        <w:jc w:val="both"/>
        <w:rPr>
          <w:b/>
          <w:bCs/>
        </w:rPr>
      </w:pPr>
    </w:p>
    <w:p w:rsidR="00FF04B2" w:rsidRPr="00BD3EBC" w:rsidRDefault="00FF04B2" w:rsidP="00DD50AC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FF04B2" w:rsidTr="00843876">
        <w:tc>
          <w:tcPr>
            <w:tcW w:w="3060" w:type="dxa"/>
          </w:tcPr>
          <w:p w:rsidR="00FF04B2" w:rsidRDefault="00FF04B2" w:rsidP="00843876">
            <w:pPr>
              <w:ind w:left="72" w:right="-694"/>
            </w:pPr>
            <w:r w:rsidRPr="00BD3EBC">
              <w:t>Komisijas priekšsēdētājs</w:t>
            </w:r>
            <w:r>
              <w:t xml:space="preserve">: </w:t>
            </w:r>
          </w:p>
          <w:p w:rsidR="00FF04B2" w:rsidRDefault="00FF04B2" w:rsidP="00843876">
            <w:pPr>
              <w:ind w:left="72" w:right="-694"/>
            </w:pPr>
            <w:r w:rsidRPr="00BD3EBC">
              <w:t>Komisijas locekļi</w:t>
            </w:r>
            <w:r>
              <w:t>:</w:t>
            </w:r>
          </w:p>
          <w:p w:rsidR="00FF04B2" w:rsidRDefault="00FF04B2" w:rsidP="00843876">
            <w:pPr>
              <w:ind w:left="72" w:right="-694"/>
            </w:pPr>
          </w:p>
          <w:p w:rsidR="00FF04B2" w:rsidRDefault="00FF04B2" w:rsidP="00843876">
            <w:pPr>
              <w:ind w:left="72" w:right="-694"/>
            </w:pPr>
          </w:p>
        </w:tc>
        <w:tc>
          <w:tcPr>
            <w:tcW w:w="4680" w:type="dxa"/>
          </w:tcPr>
          <w:p w:rsidR="00FF04B2" w:rsidRDefault="00FF04B2" w:rsidP="00843876">
            <w:pPr>
              <w:ind w:right="-694"/>
            </w:pPr>
            <w:r>
              <w:t xml:space="preserve">Dainis Popovs </w:t>
            </w:r>
          </w:p>
          <w:p w:rsidR="00FF04B2" w:rsidRDefault="00FF04B2" w:rsidP="00843876">
            <w:r>
              <w:t>Jānis Dundurs</w:t>
            </w:r>
          </w:p>
          <w:p w:rsidR="00FF04B2" w:rsidRDefault="00FF04B2" w:rsidP="00843876">
            <w:r>
              <w:t>Dzintars Kronbergs</w:t>
            </w:r>
          </w:p>
          <w:p w:rsidR="00FF04B2" w:rsidRDefault="00FF04B2" w:rsidP="00843876">
            <w:r>
              <w:t>Rita Ozoliņa</w:t>
            </w:r>
          </w:p>
        </w:tc>
      </w:tr>
    </w:tbl>
    <w:p w:rsidR="00FF04B2" w:rsidRPr="00525D7C" w:rsidRDefault="00FF04B2" w:rsidP="00DD50AC">
      <w:pPr>
        <w:rPr>
          <w:b/>
        </w:rPr>
      </w:pPr>
      <w:r w:rsidRPr="00525D7C">
        <w:rPr>
          <w:b/>
        </w:rPr>
        <w:t xml:space="preserve">Komisijas izveides pamats: </w:t>
      </w:r>
    </w:p>
    <w:p w:rsidR="00FF04B2" w:rsidRDefault="00FF04B2" w:rsidP="004133A0">
      <w:pPr>
        <w:ind w:right="26" w:firstLine="709"/>
        <w:jc w:val="both"/>
      </w:pPr>
      <w:r w:rsidRPr="008D20A3">
        <w:t>Ādažu novada domes 20</w:t>
      </w:r>
      <w:r>
        <w:t>12</w:t>
      </w:r>
      <w:r w:rsidRPr="008D20A3">
        <w:t>.</w:t>
      </w:r>
      <w:r>
        <w:t> </w:t>
      </w:r>
      <w:r w:rsidRPr="008D20A3">
        <w:t>ga</w:t>
      </w:r>
      <w:r>
        <w:t>da 28.augusta lēmums Nr. 162.</w:t>
      </w:r>
    </w:p>
    <w:p w:rsidR="00FF04B2" w:rsidRDefault="00FF04B2" w:rsidP="00DD50AC">
      <w:pPr>
        <w:ind w:right="26" w:firstLine="709"/>
        <w:jc w:val="both"/>
      </w:pPr>
    </w:p>
    <w:p w:rsidR="00FF04B2" w:rsidRPr="00BD3EBC" w:rsidRDefault="00FF04B2" w:rsidP="00DD50AC">
      <w:pPr>
        <w:jc w:val="both"/>
      </w:pPr>
      <w:r w:rsidRPr="00BD3EBC">
        <w:rPr>
          <w:b/>
          <w:bCs/>
        </w:rPr>
        <w:t>Darba kārtībā:</w:t>
      </w:r>
    </w:p>
    <w:p w:rsidR="00FF04B2" w:rsidRPr="00516187" w:rsidRDefault="00FF04B2" w:rsidP="00DD50AC">
      <w:pPr>
        <w:tabs>
          <w:tab w:val="left" w:pos="993"/>
        </w:tabs>
        <w:ind w:left="709"/>
        <w:jc w:val="both"/>
        <w:rPr>
          <w:b/>
        </w:rPr>
      </w:pPr>
      <w:r>
        <w:t xml:space="preserve">Piedāvājumu </w:t>
      </w:r>
      <w:r w:rsidR="00653AEA">
        <w:t>vērtēšan</w:t>
      </w:r>
      <w:r w:rsidR="00220B8E">
        <w:t>a</w:t>
      </w:r>
      <w:r>
        <w:t xml:space="preserve"> iepirkumā </w:t>
      </w:r>
      <w:r w:rsidRPr="00D16278">
        <w:t>„</w:t>
      </w:r>
      <w:r w:rsidR="00653AEA">
        <w:t>Ventilācijas sistēmu apkalpošana Ādažu novada domes iestādēs</w:t>
      </w:r>
      <w:r>
        <w:t>” (ID.Nr.</w:t>
      </w:r>
      <w:r w:rsidR="00653AEA">
        <w:t xml:space="preserve">: </w:t>
      </w:r>
      <w:r>
        <w:t>ĀND</w:t>
      </w:r>
      <w:r w:rsidR="00653AEA">
        <w:t xml:space="preserve"> </w:t>
      </w:r>
      <w:r>
        <w:t>2013</w:t>
      </w:r>
      <w:r w:rsidRPr="00D16278">
        <w:t>/</w:t>
      </w:r>
      <w:r w:rsidR="00653AEA">
        <w:t>35</w:t>
      </w:r>
      <w:r w:rsidRPr="00D16278">
        <w:t>)</w:t>
      </w:r>
      <w:r>
        <w:t>.</w:t>
      </w:r>
    </w:p>
    <w:p w:rsidR="00FF04B2" w:rsidRPr="00BD3EBC" w:rsidRDefault="00FF04B2" w:rsidP="00DD50AC">
      <w:pPr>
        <w:tabs>
          <w:tab w:val="num" w:pos="284"/>
        </w:tabs>
        <w:ind w:left="284" w:hanging="284"/>
        <w:jc w:val="both"/>
      </w:pPr>
    </w:p>
    <w:p w:rsidR="00FF04B2" w:rsidRPr="00BD3EBC" w:rsidRDefault="00FF04B2" w:rsidP="00DD50AC">
      <w:pPr>
        <w:jc w:val="both"/>
        <w:rPr>
          <w:b/>
        </w:rPr>
      </w:pPr>
      <w:r w:rsidRPr="00BD3EBC">
        <w:rPr>
          <w:b/>
        </w:rPr>
        <w:t>Darba gaita:</w:t>
      </w:r>
    </w:p>
    <w:p w:rsidR="00FF04B2" w:rsidRPr="00CA520C" w:rsidRDefault="00653AEA" w:rsidP="003244FA">
      <w:pPr>
        <w:numPr>
          <w:ilvl w:val="0"/>
          <w:numId w:val="2"/>
        </w:numPr>
        <w:ind w:left="720" w:right="43" w:hanging="720"/>
        <w:jc w:val="both"/>
      </w:pPr>
      <w:r>
        <w:t xml:space="preserve">D.Popovs atgādina, ka </w:t>
      </w:r>
      <w:r w:rsidR="00213030">
        <w:t>piedāvājumus iepirkumā bija iesnieguši 6 pretendenti:</w:t>
      </w:r>
    </w:p>
    <w:p w:rsidR="00FF04B2" w:rsidRDefault="00FF04B2" w:rsidP="003244FA">
      <w:pPr>
        <w:ind w:left="360"/>
        <w:jc w:val="both"/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02"/>
        <w:gridCol w:w="1869"/>
      </w:tblGrid>
      <w:tr w:rsidR="00213030" w:rsidRPr="0094608C" w:rsidTr="008616C0">
        <w:trPr>
          <w:trHeight w:val="231"/>
          <w:jc w:val="center"/>
        </w:trPr>
        <w:tc>
          <w:tcPr>
            <w:tcW w:w="516" w:type="dxa"/>
            <w:vAlign w:val="center"/>
          </w:tcPr>
          <w:p w:rsidR="00213030" w:rsidRPr="00C15236" w:rsidRDefault="00213030" w:rsidP="006739D5">
            <w:pPr>
              <w:jc w:val="center"/>
              <w:rPr>
                <w:b/>
                <w:sz w:val="18"/>
                <w:szCs w:val="18"/>
              </w:rPr>
            </w:pPr>
          </w:p>
          <w:p w:rsidR="00213030" w:rsidRPr="00C15236" w:rsidRDefault="00213030" w:rsidP="00C15236">
            <w:pPr>
              <w:jc w:val="center"/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3002" w:type="dxa"/>
            <w:vAlign w:val="center"/>
          </w:tcPr>
          <w:p w:rsidR="00213030" w:rsidRPr="00C15236" w:rsidRDefault="00213030" w:rsidP="00C15236">
            <w:pPr>
              <w:jc w:val="center"/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Pretendents</w:t>
            </w:r>
          </w:p>
        </w:tc>
        <w:tc>
          <w:tcPr>
            <w:tcW w:w="1869" w:type="dxa"/>
            <w:vAlign w:val="center"/>
          </w:tcPr>
          <w:p w:rsidR="00213030" w:rsidRPr="00C15236" w:rsidRDefault="00213030" w:rsidP="00240AEC">
            <w:pPr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Piedāvātā cena LVL</w:t>
            </w:r>
          </w:p>
          <w:p w:rsidR="00213030" w:rsidRPr="00C15236" w:rsidRDefault="00213030" w:rsidP="00240AEC">
            <w:pPr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(bez PVN)</w:t>
            </w:r>
          </w:p>
        </w:tc>
      </w:tr>
      <w:tr w:rsidR="00213030" w:rsidRPr="008616C0" w:rsidTr="008616C0">
        <w:trPr>
          <w:trHeight w:val="151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1.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8616C0">
            <w:r w:rsidRPr="008616C0">
              <w:t>SIA „</w:t>
            </w:r>
            <w:r w:rsidR="008616C0">
              <w:t>CREATEX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6B6209" w:rsidP="00240AEC">
            <w:r>
              <w:t>4486,00</w:t>
            </w:r>
          </w:p>
        </w:tc>
      </w:tr>
      <w:tr w:rsidR="00213030" w:rsidRPr="008616C0" w:rsidTr="008616C0">
        <w:trPr>
          <w:trHeight w:val="156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2.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8616C0">
            <w:r w:rsidRPr="008616C0">
              <w:t>SIA „</w:t>
            </w:r>
            <w:r w:rsidR="008616C0">
              <w:t>IONICA SERVISS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6B6209" w:rsidP="00240AEC">
            <w:r>
              <w:t>4486,25</w:t>
            </w:r>
          </w:p>
        </w:tc>
      </w:tr>
      <w:tr w:rsidR="00213030" w:rsidRPr="008616C0" w:rsidTr="008616C0">
        <w:trPr>
          <w:trHeight w:val="151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3.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8616C0">
            <w:r w:rsidRPr="008616C0">
              <w:t>SIA „</w:t>
            </w:r>
            <w:r w:rsidR="008616C0">
              <w:t>SANARTS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6B6209" w:rsidP="00240AEC">
            <w:r>
              <w:t>4480,00</w:t>
            </w:r>
          </w:p>
        </w:tc>
      </w:tr>
      <w:tr w:rsidR="00213030" w:rsidRPr="008616C0" w:rsidTr="008616C0">
        <w:trPr>
          <w:trHeight w:val="156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4.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8616C0">
            <w:r w:rsidRPr="008616C0">
              <w:t>SIA „</w:t>
            </w:r>
            <w:r w:rsidR="008616C0">
              <w:t>BKSP GROUP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6B6209" w:rsidP="00240AEC">
            <w:r>
              <w:t>4880,00</w:t>
            </w:r>
          </w:p>
        </w:tc>
      </w:tr>
      <w:tr w:rsidR="00213030" w:rsidRPr="008616C0" w:rsidTr="008616C0">
        <w:trPr>
          <w:trHeight w:val="156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5.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8616C0">
            <w:r w:rsidRPr="008616C0">
              <w:t>SIA „</w:t>
            </w:r>
            <w:r w:rsidR="008616C0">
              <w:t>FIRIDI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6B6209" w:rsidP="00240AEC">
            <w:r>
              <w:t>4200,00</w:t>
            </w:r>
          </w:p>
        </w:tc>
      </w:tr>
      <w:tr w:rsidR="00213030" w:rsidRPr="008616C0" w:rsidTr="008616C0">
        <w:trPr>
          <w:trHeight w:val="136"/>
          <w:jc w:val="center"/>
        </w:trPr>
        <w:tc>
          <w:tcPr>
            <w:tcW w:w="516" w:type="dxa"/>
          </w:tcPr>
          <w:p w:rsidR="00213030" w:rsidRPr="008616C0" w:rsidRDefault="00213030" w:rsidP="00C15236">
            <w:pPr>
              <w:jc w:val="center"/>
            </w:pPr>
            <w:r w:rsidRPr="008616C0">
              <w:t>6.</w:t>
            </w:r>
          </w:p>
        </w:tc>
        <w:tc>
          <w:tcPr>
            <w:tcW w:w="3002" w:type="dxa"/>
          </w:tcPr>
          <w:p w:rsidR="00213030" w:rsidRPr="008616C0" w:rsidRDefault="008616C0" w:rsidP="008616C0">
            <w:r>
              <w:t>SIA „LAFIVENTS SERVISS</w:t>
            </w:r>
            <w:r w:rsidR="00213030" w:rsidRPr="008616C0">
              <w:t>”</w:t>
            </w:r>
          </w:p>
        </w:tc>
        <w:tc>
          <w:tcPr>
            <w:tcW w:w="1869" w:type="dxa"/>
          </w:tcPr>
          <w:p w:rsidR="00213030" w:rsidRPr="008616C0" w:rsidRDefault="006B6209" w:rsidP="00240AEC">
            <w:r>
              <w:t>4560,00</w:t>
            </w:r>
          </w:p>
        </w:tc>
      </w:tr>
    </w:tbl>
    <w:p w:rsidR="00FF04B2" w:rsidRPr="008616C0" w:rsidRDefault="00FF04B2" w:rsidP="00B52AB8">
      <w:pPr>
        <w:jc w:val="both"/>
      </w:pPr>
    </w:p>
    <w:p w:rsidR="00174E89" w:rsidRDefault="00174E89" w:rsidP="003244FA">
      <w:pPr>
        <w:numPr>
          <w:ilvl w:val="0"/>
          <w:numId w:val="2"/>
        </w:numPr>
        <w:ind w:left="720" w:right="43" w:hanging="720"/>
        <w:jc w:val="both"/>
      </w:pPr>
      <w:r>
        <w:t xml:space="preserve">Komisija </w:t>
      </w:r>
      <w:r w:rsidR="0071552C">
        <w:t xml:space="preserve">uzsāk </w:t>
      </w:r>
      <w:r>
        <w:t>visu pretendentu piedāvājumu pārbaudi.</w:t>
      </w:r>
    </w:p>
    <w:p w:rsidR="00A94BB6" w:rsidRDefault="001D6D93" w:rsidP="00EC74EB">
      <w:pPr>
        <w:numPr>
          <w:ilvl w:val="0"/>
          <w:numId w:val="2"/>
        </w:numPr>
        <w:ind w:left="720" w:right="43" w:hanging="720"/>
        <w:jc w:val="both"/>
      </w:pPr>
      <w:r>
        <w:t>Vērtējot</w:t>
      </w:r>
      <w:r w:rsidR="002E40E5">
        <w:t xml:space="preserve"> SIA „</w:t>
      </w:r>
      <w:r w:rsidR="0071552C">
        <w:t>FIRIDI</w:t>
      </w:r>
      <w:r w:rsidR="002E40E5">
        <w:t xml:space="preserve">” </w:t>
      </w:r>
      <w:r w:rsidR="004F636E">
        <w:t>piedāvājuma</w:t>
      </w:r>
      <w:r>
        <w:t xml:space="preserve"> noformējumu, tiek konstatēts, ka</w:t>
      </w:r>
      <w:r w:rsidR="004F636E">
        <w:t xml:space="preserve"> </w:t>
      </w:r>
      <w:r w:rsidR="00F07BD2">
        <w:t>tas sagatavots atbilstoši nolikuma prasībām. Pārbaudot pretendenta kvalifikāciju, tiek</w:t>
      </w:r>
      <w:r w:rsidR="00A94BB6">
        <w:t xml:space="preserve"> secināts, ka tā neatbilst nolikuma 17.punkta prasībām – piedāvājuma </w:t>
      </w:r>
      <w:r w:rsidR="009712C0">
        <w:t>4.lpp.</w:t>
      </w:r>
      <w:r w:rsidR="00456BD6">
        <w:t xml:space="preserve"> </w:t>
      </w:r>
      <w:proofErr w:type="spellStart"/>
      <w:r w:rsidR="00456BD6">
        <w:t>gab</w:t>
      </w:r>
      <w:proofErr w:type="spellEnd"/>
      <w:r w:rsidR="009712C0">
        <w:t xml:space="preserve"> ir iekļauts saraksts ar informāciju par izpildītajiem darbiem, tomēr nav pievienota neviena atsauksme no attiecīgajā sarakstā norādītajiem pasūtītājiem. </w:t>
      </w:r>
      <w:r w:rsidR="004F02C8">
        <w:t xml:space="preserve">Piedāvājuma pēdējā lapā gan ir atsauksme no SIA „BGS”, tomēr par attiecīgu darbu veikšanu piedāvājuma 4.lpp. iekļautajā sarakstā informācijas nav, tāpēc Komisija nevar secināt pretendenta pieredzes atbilstību nolikuma 17.punktā </w:t>
      </w:r>
      <w:r w:rsidR="00276275">
        <w:t xml:space="preserve">iekļautajām </w:t>
      </w:r>
      <w:r w:rsidR="004F02C8">
        <w:t>prasībām.</w:t>
      </w:r>
    </w:p>
    <w:p w:rsidR="00593C1F" w:rsidRPr="00586BAD" w:rsidRDefault="00593C1F" w:rsidP="00593C1F">
      <w:pPr>
        <w:shd w:val="clear" w:color="auto" w:fill="BFBFBF"/>
        <w:ind w:left="709" w:right="43"/>
        <w:jc w:val="both"/>
        <w:rPr>
          <w:b/>
        </w:rPr>
      </w:pPr>
      <w:r w:rsidRPr="00586BAD">
        <w:rPr>
          <w:b/>
          <w:bCs/>
        </w:rPr>
        <w:t>Komisija vienbalsīgi pieņem lēmumu izslēgt SIA „</w:t>
      </w:r>
      <w:r>
        <w:rPr>
          <w:b/>
          <w:bCs/>
        </w:rPr>
        <w:t>FIRIDI</w:t>
      </w:r>
      <w:r w:rsidRPr="00586BAD">
        <w:rPr>
          <w:b/>
          <w:bCs/>
        </w:rPr>
        <w:t xml:space="preserve">” piedāvājumu no turpmākas piedāvājumu vērtēšanas, pamatojoties uz tā </w:t>
      </w:r>
      <w:r>
        <w:rPr>
          <w:b/>
          <w:bCs/>
        </w:rPr>
        <w:t xml:space="preserve">piedāvājuma neatbilstību </w:t>
      </w:r>
      <w:r>
        <w:rPr>
          <w:b/>
        </w:rPr>
        <w:t>nolikuma 1</w:t>
      </w:r>
      <w:r w:rsidR="008D598A">
        <w:rPr>
          <w:b/>
        </w:rPr>
        <w:t>7</w:t>
      </w:r>
      <w:r>
        <w:rPr>
          <w:b/>
        </w:rPr>
        <w:t>.punkta prasībām.</w:t>
      </w:r>
    </w:p>
    <w:p w:rsidR="0096173E" w:rsidRDefault="00B85317" w:rsidP="00B85317">
      <w:pPr>
        <w:numPr>
          <w:ilvl w:val="0"/>
          <w:numId w:val="2"/>
        </w:numPr>
        <w:ind w:left="720" w:right="43" w:hanging="720"/>
        <w:jc w:val="both"/>
      </w:pPr>
      <w:r>
        <w:t xml:space="preserve">Vērtējot </w:t>
      </w:r>
      <w:r w:rsidR="0096173E">
        <w:t>pārējo pretendentu piedāvājumu atbilstību, komisija secina, ka tie noformēti atbilstoši. Visu pretendentu tehniskie un finanšu piedāvājumi ir atbilstoši.</w:t>
      </w:r>
      <w:r w:rsidR="00EC556C">
        <w:t xml:space="preserve"> </w:t>
      </w:r>
    </w:p>
    <w:p w:rsidR="00CB4627" w:rsidRDefault="00CB4627" w:rsidP="00CB4627">
      <w:pPr>
        <w:numPr>
          <w:ilvl w:val="0"/>
          <w:numId w:val="2"/>
        </w:numPr>
        <w:ind w:left="720" w:right="43" w:hanging="720"/>
        <w:jc w:val="both"/>
      </w:pPr>
      <w:r>
        <w:lastRenderedPageBreak/>
        <w:t xml:space="preserve">Rita Ozoliņa ziņo, ka iepirkuma nolikuma </w:t>
      </w:r>
      <w:r w:rsidR="00FD23CF">
        <w:t>19</w:t>
      </w:r>
      <w:r>
        <w:t xml:space="preserve">.punktā ir paredzēta pretendentu piedāvājumu vērtēšana, piešķirot punktus. Par cenu – maksimāli </w:t>
      </w:r>
      <w:r w:rsidR="00FD23CF">
        <w:t>8</w:t>
      </w:r>
      <w:r>
        <w:t xml:space="preserve">0 punkti, par </w:t>
      </w:r>
      <w:r w:rsidR="00FD23CF">
        <w:t>rezerves daļu, filtru, darba un transporta izmaksu cenām</w:t>
      </w:r>
      <w:r>
        <w:t xml:space="preserve"> – maksimāli </w:t>
      </w:r>
      <w:r w:rsidR="000D4F77">
        <w:t>2</w:t>
      </w:r>
      <w:r>
        <w:t>0 punkti.</w:t>
      </w:r>
    </w:p>
    <w:p w:rsidR="00CB4627" w:rsidRPr="004F6626" w:rsidRDefault="00CB4627" w:rsidP="00CB4627">
      <w:pPr>
        <w:numPr>
          <w:ilvl w:val="0"/>
          <w:numId w:val="2"/>
        </w:numPr>
        <w:ind w:left="720" w:right="43" w:hanging="720"/>
        <w:jc w:val="both"/>
      </w:pPr>
      <w:r>
        <w:t>K</w:t>
      </w:r>
      <w:r w:rsidRPr="004F6626">
        <w:t>omisija lemj nevērtēt pretendentu</w:t>
      </w:r>
      <w:r>
        <w:t xml:space="preserve"> piedāvājumus individuāli. Kritērijā</w:t>
      </w:r>
      <w:r w:rsidRPr="004F6626">
        <w:t xml:space="preserve"> „Cena” punktu skaits piešķirams, piemērojot formulu </w:t>
      </w:r>
      <w:r w:rsidRPr="004F6626">
        <w:rPr>
          <w:sz w:val="20"/>
          <w:szCs w:val="20"/>
        </w:rPr>
        <w:t>X = [kritērija īpatsvars] x (</w:t>
      </w:r>
      <w:proofErr w:type="spellStart"/>
      <w:r w:rsidRPr="004F6626">
        <w:rPr>
          <w:sz w:val="20"/>
          <w:szCs w:val="20"/>
        </w:rPr>
        <w:t>Y</w:t>
      </w:r>
      <w:r w:rsidRPr="004F6626">
        <w:rPr>
          <w:sz w:val="20"/>
          <w:szCs w:val="20"/>
          <w:vertAlign w:val="subscript"/>
        </w:rPr>
        <w:t>min</w:t>
      </w:r>
      <w:proofErr w:type="spellEnd"/>
      <w:r w:rsidRPr="004F6626">
        <w:rPr>
          <w:sz w:val="20"/>
          <w:szCs w:val="20"/>
        </w:rPr>
        <w:t>/Y).</w:t>
      </w:r>
      <w:r>
        <w:t xml:space="preserve"> Kritērijā</w:t>
      </w:r>
      <w:r w:rsidRPr="004F6626">
        <w:t xml:space="preserve"> „</w:t>
      </w:r>
      <w:r>
        <w:t>Iesniegto paraugu kvalitāte</w:t>
      </w:r>
      <w:r w:rsidRPr="004F6626">
        <w:t>” punk</w:t>
      </w:r>
      <w:r>
        <w:t>tu skaits piešķirams, komisijai kopīgi apspriežoties.</w:t>
      </w:r>
    </w:p>
    <w:p w:rsidR="00CB4627" w:rsidRPr="004F6626" w:rsidRDefault="00CB4627" w:rsidP="00CB4627">
      <w:pPr>
        <w:numPr>
          <w:ilvl w:val="0"/>
          <w:numId w:val="2"/>
        </w:numPr>
        <w:ind w:left="720" w:right="43" w:hanging="720"/>
        <w:jc w:val="both"/>
      </w:pPr>
      <w:r w:rsidRPr="004F6626">
        <w:t>Komisija apspriedusies piešķir pretendent</w:t>
      </w:r>
      <w:r>
        <w:t>ie</w:t>
      </w:r>
      <w:r w:rsidRPr="004F6626">
        <w:t>m šādus punktus:</w:t>
      </w:r>
    </w:p>
    <w:p w:rsidR="00CB4627" w:rsidRPr="004F6626" w:rsidRDefault="00CB4627" w:rsidP="00CB4627">
      <w:pPr>
        <w:ind w:left="720" w:right="43"/>
        <w:jc w:val="both"/>
      </w:pPr>
    </w:p>
    <w:tbl>
      <w:tblPr>
        <w:tblW w:w="10477" w:type="dxa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52"/>
        <w:gridCol w:w="1475"/>
        <w:gridCol w:w="1701"/>
        <w:gridCol w:w="1559"/>
        <w:gridCol w:w="1559"/>
        <w:gridCol w:w="1347"/>
      </w:tblGrid>
      <w:tr w:rsidR="009E3013" w:rsidRPr="004F6626" w:rsidTr="009E3013">
        <w:trPr>
          <w:trHeight w:val="717"/>
          <w:jc w:val="center"/>
        </w:trPr>
        <w:tc>
          <w:tcPr>
            <w:tcW w:w="1384" w:type="dxa"/>
          </w:tcPr>
          <w:p w:rsidR="009E3013" w:rsidRPr="004F6626" w:rsidRDefault="009E3013" w:rsidP="008C2D28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E3013" w:rsidRPr="004F6626" w:rsidRDefault="009E3013" w:rsidP="008C2D28">
            <w:pPr>
              <w:jc w:val="center"/>
              <w:rPr>
                <w:b/>
                <w:bCs/>
              </w:rPr>
            </w:pPr>
            <w:r w:rsidRPr="004F6626">
              <w:rPr>
                <w:b/>
                <w:bCs/>
                <w:szCs w:val="22"/>
              </w:rPr>
              <w:t>Vērtēšanas kārtība</w:t>
            </w:r>
          </w:p>
        </w:tc>
        <w:tc>
          <w:tcPr>
            <w:tcW w:w="1475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CREATEX</w:t>
            </w:r>
          </w:p>
        </w:tc>
        <w:tc>
          <w:tcPr>
            <w:tcW w:w="1701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IONICA SERVISS</w:t>
            </w:r>
          </w:p>
        </w:tc>
        <w:tc>
          <w:tcPr>
            <w:tcW w:w="1559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SANARTS</w:t>
            </w:r>
          </w:p>
        </w:tc>
        <w:tc>
          <w:tcPr>
            <w:tcW w:w="1559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BKSP GROUP</w:t>
            </w:r>
          </w:p>
        </w:tc>
        <w:tc>
          <w:tcPr>
            <w:tcW w:w="1347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LAFIVENTS SERVISS</w:t>
            </w:r>
          </w:p>
        </w:tc>
      </w:tr>
      <w:tr w:rsidR="009E3013" w:rsidRPr="004F6626" w:rsidTr="009E3013">
        <w:trPr>
          <w:jc w:val="center"/>
        </w:trPr>
        <w:tc>
          <w:tcPr>
            <w:tcW w:w="1384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CENA*</w:t>
            </w:r>
          </w:p>
          <w:p w:rsidR="009E3013" w:rsidRPr="00E32B26" w:rsidRDefault="009E3013" w:rsidP="000D4F77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Cs/>
                <w:sz w:val="20"/>
                <w:szCs w:val="20"/>
              </w:rPr>
              <w:t>(max.</w:t>
            </w:r>
            <w:r w:rsidRPr="00E32B26">
              <w:rPr>
                <w:bCs/>
                <w:sz w:val="20"/>
                <w:szCs w:val="20"/>
              </w:rPr>
              <w:t>8</w:t>
            </w:r>
            <w:r w:rsidRPr="00E32B26">
              <w:rPr>
                <w:bCs/>
                <w:sz w:val="20"/>
                <w:szCs w:val="20"/>
              </w:rPr>
              <w:t>0p.)</w:t>
            </w:r>
          </w:p>
        </w:tc>
        <w:tc>
          <w:tcPr>
            <w:tcW w:w="1452" w:type="dxa"/>
          </w:tcPr>
          <w:p w:rsidR="009E3013" w:rsidRPr="004F6626" w:rsidRDefault="009E3013" w:rsidP="008C2D28">
            <w:pPr>
              <w:jc w:val="center"/>
              <w:rPr>
                <w:b/>
                <w:bCs/>
              </w:rPr>
            </w:pPr>
            <w:r w:rsidRPr="004F6626">
              <w:rPr>
                <w:sz w:val="20"/>
                <w:szCs w:val="20"/>
              </w:rPr>
              <w:t>X = [kritērija īpatsvars] x (</w:t>
            </w:r>
            <w:proofErr w:type="spellStart"/>
            <w:r w:rsidRPr="004F6626">
              <w:rPr>
                <w:sz w:val="20"/>
                <w:szCs w:val="20"/>
              </w:rPr>
              <w:t>Y</w:t>
            </w:r>
            <w:r w:rsidRPr="004F6626">
              <w:rPr>
                <w:sz w:val="20"/>
                <w:szCs w:val="20"/>
                <w:vertAlign w:val="subscript"/>
              </w:rPr>
              <w:t>min</w:t>
            </w:r>
            <w:proofErr w:type="spellEnd"/>
            <w:r w:rsidRPr="004F6626">
              <w:rPr>
                <w:sz w:val="20"/>
                <w:szCs w:val="20"/>
              </w:rPr>
              <w:t>/Y)*</w:t>
            </w:r>
          </w:p>
        </w:tc>
        <w:tc>
          <w:tcPr>
            <w:tcW w:w="1475" w:type="dxa"/>
          </w:tcPr>
          <w:p w:rsidR="009E3013" w:rsidRPr="004F6626" w:rsidRDefault="009E3013" w:rsidP="00FE3171">
            <w:pPr>
              <w:jc w:val="center"/>
              <w:rPr>
                <w:bCs/>
                <w:sz w:val="20"/>
                <w:szCs w:val="20"/>
              </w:rPr>
            </w:pPr>
            <w:r w:rsidRPr="004F6626">
              <w:rPr>
                <w:bCs/>
                <w:sz w:val="20"/>
                <w:szCs w:val="20"/>
              </w:rPr>
              <w:t>Cena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4486,00</w:t>
            </w:r>
            <w:r w:rsidRPr="004F6626">
              <w:rPr>
                <w:bCs/>
                <w:sz w:val="20"/>
                <w:szCs w:val="20"/>
              </w:rPr>
              <w:t xml:space="preserve"> LVL</w:t>
            </w:r>
          </w:p>
          <w:p w:rsidR="009E3013" w:rsidRDefault="009E3013" w:rsidP="00FE3171">
            <w:pPr>
              <w:jc w:val="center"/>
              <w:rPr>
                <w:b/>
                <w:bCs/>
              </w:rPr>
            </w:pPr>
          </w:p>
          <w:p w:rsidR="009E3013" w:rsidRPr="004F6626" w:rsidRDefault="002071BE" w:rsidP="00FE3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79,89</w:t>
            </w:r>
          </w:p>
        </w:tc>
        <w:tc>
          <w:tcPr>
            <w:tcW w:w="1701" w:type="dxa"/>
          </w:tcPr>
          <w:p w:rsidR="009E3013" w:rsidRPr="004F6626" w:rsidRDefault="009E3013" w:rsidP="00FE3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– </w:t>
            </w:r>
            <w:r w:rsidR="00E32B26">
              <w:rPr>
                <w:bCs/>
                <w:sz w:val="20"/>
                <w:szCs w:val="20"/>
              </w:rPr>
              <w:t>4486,25</w:t>
            </w:r>
            <w:r w:rsidRPr="004F6626">
              <w:rPr>
                <w:bCs/>
                <w:sz w:val="20"/>
                <w:szCs w:val="20"/>
              </w:rPr>
              <w:t xml:space="preserve"> LVL</w:t>
            </w:r>
          </w:p>
          <w:p w:rsidR="009E3013" w:rsidRDefault="009E3013" w:rsidP="00FE3171">
            <w:pPr>
              <w:jc w:val="center"/>
              <w:rPr>
                <w:b/>
                <w:bCs/>
              </w:rPr>
            </w:pPr>
          </w:p>
          <w:p w:rsidR="009E3013" w:rsidRPr="004F6626" w:rsidRDefault="002071BE" w:rsidP="00FE3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79,89</w:t>
            </w:r>
          </w:p>
        </w:tc>
        <w:tc>
          <w:tcPr>
            <w:tcW w:w="1559" w:type="dxa"/>
          </w:tcPr>
          <w:p w:rsidR="009E3013" w:rsidRDefault="009E3013" w:rsidP="00FE3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– </w:t>
            </w:r>
            <w:r w:rsidR="00E32B26">
              <w:rPr>
                <w:bCs/>
                <w:sz w:val="20"/>
                <w:szCs w:val="20"/>
              </w:rPr>
              <w:t>4480,00</w:t>
            </w:r>
            <w:r w:rsidRPr="004F6626">
              <w:rPr>
                <w:bCs/>
                <w:sz w:val="20"/>
                <w:szCs w:val="20"/>
              </w:rPr>
              <w:t xml:space="preserve"> LVL</w:t>
            </w:r>
          </w:p>
          <w:p w:rsidR="009E3013" w:rsidRDefault="009E3013" w:rsidP="00FE3171">
            <w:pPr>
              <w:jc w:val="center"/>
              <w:rPr>
                <w:b/>
                <w:bCs/>
              </w:rPr>
            </w:pPr>
          </w:p>
          <w:p w:rsidR="00FE3171" w:rsidRPr="004F6626" w:rsidRDefault="002071BE" w:rsidP="00FE3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1559" w:type="dxa"/>
          </w:tcPr>
          <w:p w:rsidR="009E3013" w:rsidRDefault="009E3013" w:rsidP="00FE3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– </w:t>
            </w:r>
            <w:r w:rsidR="00E32B26">
              <w:rPr>
                <w:bCs/>
                <w:sz w:val="20"/>
                <w:szCs w:val="20"/>
              </w:rPr>
              <w:t>4880,00</w:t>
            </w:r>
            <w:r w:rsidRPr="004F6626">
              <w:rPr>
                <w:bCs/>
                <w:sz w:val="20"/>
                <w:szCs w:val="20"/>
              </w:rPr>
              <w:t xml:space="preserve"> LVL</w:t>
            </w:r>
          </w:p>
          <w:p w:rsidR="009E3013" w:rsidRDefault="009E3013" w:rsidP="00FE3171">
            <w:pPr>
              <w:jc w:val="center"/>
              <w:rPr>
                <w:b/>
                <w:bCs/>
              </w:rPr>
            </w:pPr>
          </w:p>
          <w:p w:rsidR="00FE3171" w:rsidRPr="004F6626" w:rsidRDefault="002071BE" w:rsidP="00FE3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73,44</w:t>
            </w:r>
          </w:p>
        </w:tc>
        <w:tc>
          <w:tcPr>
            <w:tcW w:w="1347" w:type="dxa"/>
          </w:tcPr>
          <w:p w:rsidR="009E3013" w:rsidRPr="004F6626" w:rsidRDefault="009E3013" w:rsidP="00FE3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– </w:t>
            </w:r>
            <w:r w:rsidR="00E32B26">
              <w:rPr>
                <w:bCs/>
                <w:sz w:val="20"/>
                <w:szCs w:val="20"/>
              </w:rPr>
              <w:t>4560,00</w:t>
            </w:r>
            <w:r w:rsidRPr="004F6626">
              <w:rPr>
                <w:bCs/>
                <w:sz w:val="20"/>
                <w:szCs w:val="20"/>
              </w:rPr>
              <w:t xml:space="preserve"> LVL</w:t>
            </w:r>
          </w:p>
          <w:p w:rsidR="009E3013" w:rsidRDefault="009E3013" w:rsidP="00FE3171">
            <w:pPr>
              <w:jc w:val="center"/>
              <w:rPr>
                <w:b/>
                <w:bCs/>
              </w:rPr>
            </w:pPr>
          </w:p>
          <w:p w:rsidR="009E3013" w:rsidRPr="004F6626" w:rsidRDefault="002071BE" w:rsidP="00FE3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78,60</w:t>
            </w:r>
          </w:p>
        </w:tc>
      </w:tr>
      <w:tr w:rsidR="009E3013" w:rsidRPr="004F6626" w:rsidTr="009E3013">
        <w:trPr>
          <w:trHeight w:val="821"/>
          <w:jc w:val="center"/>
        </w:trPr>
        <w:tc>
          <w:tcPr>
            <w:tcW w:w="1384" w:type="dxa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Rezerves daļu u.c. cenas</w:t>
            </w:r>
          </w:p>
          <w:p w:rsidR="009E3013" w:rsidRPr="00E32B26" w:rsidRDefault="009E3013" w:rsidP="000D4F7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E32B26">
              <w:rPr>
                <w:bCs/>
                <w:sz w:val="20"/>
                <w:szCs w:val="20"/>
              </w:rPr>
              <w:t>(</w:t>
            </w:r>
            <w:proofErr w:type="gramEnd"/>
            <w:r w:rsidRPr="00E32B26">
              <w:rPr>
                <w:bCs/>
                <w:sz w:val="20"/>
                <w:szCs w:val="20"/>
              </w:rPr>
              <w:t>max.</w:t>
            </w:r>
            <w:r w:rsidRPr="00E32B26">
              <w:rPr>
                <w:bCs/>
                <w:sz w:val="20"/>
                <w:szCs w:val="20"/>
              </w:rPr>
              <w:t>8</w:t>
            </w:r>
            <w:r w:rsidRPr="00E32B26">
              <w:rPr>
                <w:bCs/>
                <w:sz w:val="20"/>
                <w:szCs w:val="20"/>
              </w:rPr>
              <w:t>0 p.)</w:t>
            </w:r>
          </w:p>
        </w:tc>
        <w:tc>
          <w:tcPr>
            <w:tcW w:w="1452" w:type="dxa"/>
          </w:tcPr>
          <w:p w:rsidR="009E3013" w:rsidRPr="00BE63F0" w:rsidRDefault="009E3013" w:rsidP="008C2D28">
            <w:pPr>
              <w:jc w:val="center"/>
              <w:rPr>
                <w:bCs/>
                <w:sz w:val="16"/>
                <w:szCs w:val="16"/>
              </w:rPr>
            </w:pPr>
            <w:r w:rsidRPr="00BE63F0">
              <w:rPr>
                <w:bCs/>
                <w:sz w:val="16"/>
                <w:szCs w:val="16"/>
              </w:rPr>
              <w:t>Komisija piešķir vērtējumu, savstarpēji apspriežoties</w:t>
            </w:r>
          </w:p>
        </w:tc>
        <w:tc>
          <w:tcPr>
            <w:tcW w:w="1475" w:type="dxa"/>
          </w:tcPr>
          <w:p w:rsidR="009E3013" w:rsidRPr="004F6626" w:rsidRDefault="005E0636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701" w:type="dxa"/>
          </w:tcPr>
          <w:p w:rsidR="009E3013" w:rsidRPr="004F6626" w:rsidRDefault="003F006F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559" w:type="dxa"/>
          </w:tcPr>
          <w:p w:rsidR="009E3013" w:rsidRPr="004F6626" w:rsidRDefault="003F006F" w:rsidP="003F0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1A3CFD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:rsidR="009E3013" w:rsidRPr="004F6626" w:rsidRDefault="00A45C9B" w:rsidP="00A45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A3CFD">
              <w:rPr>
                <w:b/>
                <w:bCs/>
              </w:rPr>
              <w:t>,00</w:t>
            </w:r>
          </w:p>
        </w:tc>
        <w:tc>
          <w:tcPr>
            <w:tcW w:w="1347" w:type="dxa"/>
          </w:tcPr>
          <w:p w:rsidR="009E3013" w:rsidRPr="004F6626" w:rsidRDefault="00D933F7" w:rsidP="00D933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</w:tr>
      <w:tr w:rsidR="009E3013" w:rsidRPr="004F6626" w:rsidTr="009E3013">
        <w:trPr>
          <w:jc w:val="center"/>
        </w:trPr>
        <w:tc>
          <w:tcPr>
            <w:tcW w:w="1384" w:type="dxa"/>
            <w:shd w:val="clear" w:color="auto" w:fill="D9D9D9"/>
          </w:tcPr>
          <w:p w:rsidR="009E3013" w:rsidRPr="00E32B26" w:rsidRDefault="009E3013" w:rsidP="008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26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452" w:type="dxa"/>
            <w:shd w:val="clear" w:color="auto" w:fill="D9D9D9"/>
          </w:tcPr>
          <w:p w:rsidR="009E3013" w:rsidRPr="004F6626" w:rsidRDefault="009E3013" w:rsidP="008C2D28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D9D9D9"/>
          </w:tcPr>
          <w:p w:rsidR="009E3013" w:rsidRPr="004F6626" w:rsidRDefault="00193C0E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84,89</w:t>
            </w:r>
          </w:p>
        </w:tc>
        <w:tc>
          <w:tcPr>
            <w:tcW w:w="1701" w:type="dxa"/>
            <w:shd w:val="clear" w:color="auto" w:fill="D9D9D9"/>
          </w:tcPr>
          <w:p w:rsidR="009E3013" w:rsidRPr="004F6626" w:rsidRDefault="007509A3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94,89</w:t>
            </w:r>
          </w:p>
        </w:tc>
        <w:tc>
          <w:tcPr>
            <w:tcW w:w="1559" w:type="dxa"/>
            <w:shd w:val="clear" w:color="auto" w:fill="D9D9D9"/>
          </w:tcPr>
          <w:p w:rsidR="009E3013" w:rsidRPr="004F6626" w:rsidRDefault="007509A3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99,00</w:t>
            </w:r>
          </w:p>
        </w:tc>
        <w:tc>
          <w:tcPr>
            <w:tcW w:w="1559" w:type="dxa"/>
            <w:shd w:val="clear" w:color="auto" w:fill="D9D9D9"/>
          </w:tcPr>
          <w:p w:rsidR="009E3013" w:rsidRPr="004F6626" w:rsidRDefault="007509A3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83,44</w:t>
            </w:r>
          </w:p>
        </w:tc>
        <w:tc>
          <w:tcPr>
            <w:tcW w:w="1347" w:type="dxa"/>
            <w:shd w:val="clear" w:color="auto" w:fill="D9D9D9"/>
          </w:tcPr>
          <w:p w:rsidR="009E3013" w:rsidRPr="004F6626" w:rsidRDefault="007509A3" w:rsidP="008C2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86,6</w:t>
            </w:r>
          </w:p>
        </w:tc>
      </w:tr>
    </w:tbl>
    <w:p w:rsidR="00CB4627" w:rsidRPr="004F6626" w:rsidRDefault="00CB4627" w:rsidP="00CB4627">
      <w:pPr>
        <w:ind w:left="720" w:right="43"/>
        <w:jc w:val="both"/>
      </w:pPr>
    </w:p>
    <w:p w:rsidR="00CB4627" w:rsidRDefault="00CB4627" w:rsidP="00CB4627">
      <w:pPr>
        <w:numPr>
          <w:ilvl w:val="0"/>
          <w:numId w:val="2"/>
        </w:numPr>
        <w:ind w:left="720" w:right="43" w:hanging="720"/>
        <w:jc w:val="both"/>
      </w:pPr>
      <w:r w:rsidRPr="004F6626">
        <w:t xml:space="preserve">Komisija </w:t>
      </w:r>
      <w:r>
        <w:t>secina, ka par saimnieciski visizdevīgāko piedāvājumu atzīstams SIA „</w:t>
      </w:r>
      <w:r w:rsidR="007509A3">
        <w:t>SANARTS</w:t>
      </w:r>
      <w:r>
        <w:t>” piedāvājums, jo tas ir ieguvis augstāko novērtējumu – 99,</w:t>
      </w:r>
      <w:r w:rsidR="00986FAB">
        <w:t>0</w:t>
      </w:r>
      <w:r>
        <w:t xml:space="preserve"> punktus.</w:t>
      </w:r>
    </w:p>
    <w:p w:rsidR="00CB4627" w:rsidRDefault="00CB4627" w:rsidP="00CB4627">
      <w:pPr>
        <w:numPr>
          <w:ilvl w:val="0"/>
          <w:numId w:val="2"/>
        </w:numPr>
        <w:ind w:left="709" w:right="43" w:hanging="709"/>
        <w:jc w:val="both"/>
      </w:pPr>
      <w:r>
        <w:t>Iepirkuma komisija lemj par līguma slēgšanas tiesību piešķiršanu.</w:t>
      </w:r>
    </w:p>
    <w:p w:rsidR="00CB4627" w:rsidRPr="00CA520C" w:rsidRDefault="00CB4627" w:rsidP="00CB4627">
      <w:pPr>
        <w:numPr>
          <w:ilvl w:val="0"/>
          <w:numId w:val="2"/>
        </w:numPr>
        <w:ind w:left="709" w:right="43" w:hanging="709"/>
        <w:jc w:val="both"/>
      </w:pPr>
      <w:r>
        <w:t>Komisija veic datu pārbaudi par pretendenta juridisko statusu Lursoft un VID datu bāzēs.</w:t>
      </w:r>
    </w:p>
    <w:p w:rsidR="00CB4627" w:rsidRPr="00CA520C" w:rsidRDefault="00CB4627" w:rsidP="00CB4627">
      <w:pPr>
        <w:ind w:right="43"/>
        <w:jc w:val="both"/>
      </w:pPr>
    </w:p>
    <w:p w:rsidR="00CB4627" w:rsidRPr="00CA520C" w:rsidRDefault="00CB4627" w:rsidP="00CB4627">
      <w:pPr>
        <w:shd w:val="clear" w:color="auto" w:fill="D9D9D9"/>
        <w:jc w:val="both"/>
        <w:rPr>
          <w:b/>
          <w:bCs/>
        </w:rPr>
      </w:pPr>
      <w:r w:rsidRPr="00CA520C">
        <w:rPr>
          <w:b/>
          <w:bCs/>
        </w:rPr>
        <w:t>Komisija</w:t>
      </w:r>
      <w:r>
        <w:rPr>
          <w:b/>
          <w:bCs/>
        </w:rPr>
        <w:t xml:space="preserve"> balsojot</w:t>
      </w:r>
      <w:r w:rsidRPr="00CA520C">
        <w:rPr>
          <w:b/>
          <w:bCs/>
        </w:rPr>
        <w:t xml:space="preserve"> </w:t>
      </w:r>
      <w:r>
        <w:rPr>
          <w:b/>
          <w:bCs/>
        </w:rPr>
        <w:t xml:space="preserve">vienbalsīgi </w:t>
      </w:r>
      <w:r w:rsidRPr="00CA520C">
        <w:rPr>
          <w:b/>
          <w:bCs/>
        </w:rPr>
        <w:t xml:space="preserve">nolemj: </w:t>
      </w:r>
    </w:p>
    <w:p w:rsidR="00CB4627" w:rsidRDefault="00CB4627" w:rsidP="00CB4627">
      <w:pPr>
        <w:numPr>
          <w:ilvl w:val="0"/>
          <w:numId w:val="1"/>
        </w:numPr>
        <w:shd w:val="clear" w:color="auto" w:fill="D9D9D9"/>
        <w:tabs>
          <w:tab w:val="clear" w:pos="1170"/>
        </w:tabs>
        <w:ind w:left="0" w:firstLine="0"/>
        <w:jc w:val="both"/>
        <w:rPr>
          <w:b/>
        </w:rPr>
      </w:pPr>
      <w:r>
        <w:rPr>
          <w:b/>
        </w:rPr>
        <w:t>Piešķirt līguma slēgšanas tiesības SIA „</w:t>
      </w:r>
      <w:r w:rsidR="00986FAB">
        <w:rPr>
          <w:b/>
        </w:rPr>
        <w:t>SANARTS</w:t>
      </w:r>
      <w:r>
        <w:rPr>
          <w:b/>
        </w:rPr>
        <w:t xml:space="preserve">” (piedāvātā līgumcena – </w:t>
      </w:r>
      <w:r w:rsidR="00986FAB">
        <w:rPr>
          <w:b/>
        </w:rPr>
        <w:t>4480,00</w:t>
      </w:r>
      <w:r>
        <w:rPr>
          <w:b/>
        </w:rPr>
        <w:t xml:space="preserve"> Ls bez PVN), kura piedāvājums </w:t>
      </w:r>
      <w:r w:rsidR="00986FAB">
        <w:rPr>
          <w:b/>
        </w:rPr>
        <w:t>atbilda visām iepirkuma prasībām un bija saimnieciski visizdevīgākais</w:t>
      </w:r>
      <w:r>
        <w:rPr>
          <w:b/>
        </w:rPr>
        <w:t>;</w:t>
      </w:r>
    </w:p>
    <w:p w:rsidR="00CB4627" w:rsidRDefault="00CB4627" w:rsidP="00CB4627">
      <w:pPr>
        <w:numPr>
          <w:ilvl w:val="0"/>
          <w:numId w:val="1"/>
        </w:numPr>
        <w:shd w:val="clear" w:color="auto" w:fill="D9D9D9"/>
        <w:tabs>
          <w:tab w:val="clear" w:pos="1170"/>
          <w:tab w:val="num" w:pos="360"/>
        </w:tabs>
        <w:ind w:left="360" w:hanging="360"/>
        <w:jc w:val="both"/>
        <w:rPr>
          <w:b/>
        </w:rPr>
      </w:pPr>
      <w:r>
        <w:rPr>
          <w:b/>
        </w:rPr>
        <w:t>R.Ozoliņai nodrošināt pretendentu informēšanu par pieņemto lēmumu;</w:t>
      </w:r>
    </w:p>
    <w:p w:rsidR="00CB4627" w:rsidRDefault="00CB4627" w:rsidP="00CB4627">
      <w:pPr>
        <w:numPr>
          <w:ilvl w:val="0"/>
          <w:numId w:val="1"/>
        </w:numPr>
        <w:shd w:val="clear" w:color="auto" w:fill="D9D9D9"/>
        <w:tabs>
          <w:tab w:val="clear" w:pos="1170"/>
          <w:tab w:val="num" w:pos="360"/>
        </w:tabs>
        <w:ind w:left="360" w:hanging="360"/>
        <w:jc w:val="both"/>
        <w:rPr>
          <w:b/>
        </w:rPr>
      </w:pPr>
      <w:r>
        <w:rPr>
          <w:b/>
        </w:rPr>
        <w:t>R.Ozoliņai publicēt informatīvu paziņojumu par rezultātu ĀND mājaslapā;</w:t>
      </w:r>
    </w:p>
    <w:p w:rsidR="00CB4627" w:rsidRPr="00003A9A" w:rsidRDefault="00CB4627" w:rsidP="00CB4627">
      <w:pPr>
        <w:numPr>
          <w:ilvl w:val="0"/>
          <w:numId w:val="1"/>
        </w:numPr>
        <w:shd w:val="clear" w:color="auto" w:fill="D9D9D9"/>
        <w:tabs>
          <w:tab w:val="clear" w:pos="1170"/>
          <w:tab w:val="num" w:pos="360"/>
        </w:tabs>
        <w:ind w:left="360" w:hanging="360"/>
        <w:jc w:val="both"/>
        <w:rPr>
          <w:b/>
        </w:rPr>
      </w:pPr>
      <w:r>
        <w:rPr>
          <w:b/>
        </w:rPr>
        <w:t xml:space="preserve">R.Ozoliņai </w:t>
      </w:r>
      <w:r w:rsidR="008211BE">
        <w:rPr>
          <w:b/>
        </w:rPr>
        <w:t>sagatavot līguma projektu.</w:t>
      </w:r>
    </w:p>
    <w:p w:rsidR="00CB4627" w:rsidRDefault="00CB4627" w:rsidP="00CB4627">
      <w:pPr>
        <w:jc w:val="both"/>
        <w:rPr>
          <w:b/>
          <w:bCs/>
        </w:rPr>
      </w:pPr>
    </w:p>
    <w:p w:rsidR="00FF04B2" w:rsidRDefault="00FF04B2" w:rsidP="00DD50AC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FF04B2" w:rsidRPr="00BD3EBC" w:rsidRDefault="00FF04B2" w:rsidP="00DD50AC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AA100A">
        <w:t>3</w:t>
      </w:r>
      <w:r w:rsidRPr="00962275">
        <w:t>:00.</w:t>
      </w:r>
    </w:p>
    <w:p w:rsidR="00FF04B2" w:rsidRPr="00BD3EBC" w:rsidRDefault="00FF04B2" w:rsidP="00DD50AC">
      <w:pPr>
        <w:jc w:val="both"/>
      </w:pPr>
    </w:p>
    <w:p w:rsidR="00FF04B2" w:rsidRDefault="00FF04B2" w:rsidP="00DD50AC">
      <w:pPr>
        <w:jc w:val="both"/>
        <w:rPr>
          <w:b/>
        </w:rPr>
      </w:pPr>
      <w:r>
        <w:rPr>
          <w:b/>
        </w:rPr>
        <w:t xml:space="preserve">Pielikumā: </w:t>
      </w:r>
    </w:p>
    <w:p w:rsidR="00FF04B2" w:rsidRDefault="00FF04B2" w:rsidP="00DD50AC">
      <w:pPr>
        <w:jc w:val="both"/>
        <w:rPr>
          <w:b/>
        </w:rPr>
      </w:pPr>
    </w:p>
    <w:p w:rsidR="00FF04B2" w:rsidRDefault="009A4C58" w:rsidP="00B52AB8">
      <w:pPr>
        <w:numPr>
          <w:ilvl w:val="0"/>
          <w:numId w:val="5"/>
        </w:numPr>
        <w:jc w:val="both"/>
        <w:rPr>
          <w:b/>
        </w:rPr>
      </w:pPr>
      <w:r>
        <w:t>VID, LURSOFT, IUB un ĀND izdrukas, INFO vēstules pretendentiem</w:t>
      </w:r>
      <w:r w:rsidR="008D0E4E">
        <w:t>.</w:t>
      </w:r>
    </w:p>
    <w:p w:rsidR="00FF04B2" w:rsidRPr="00BD3EBC" w:rsidRDefault="00FF04B2" w:rsidP="00B52AB8">
      <w:pPr>
        <w:ind w:firstLine="720"/>
        <w:jc w:val="both"/>
      </w:pPr>
    </w:p>
    <w:p w:rsidR="00FF04B2" w:rsidRDefault="00FF04B2" w:rsidP="00DD50AC"/>
    <w:p w:rsidR="00FF04B2" w:rsidRDefault="00FF04B2" w:rsidP="00B52AB8">
      <w:pPr>
        <w:spacing w:line="360" w:lineRule="auto"/>
        <w:ind w:right="-694"/>
        <w:jc w:val="both"/>
      </w:pPr>
      <w:r w:rsidRPr="00BD3EBC">
        <w:t>Komisijas priekšsēdētājs</w:t>
      </w:r>
      <w:r>
        <w:t xml:space="preserve">: </w:t>
      </w:r>
      <w:r>
        <w:tab/>
      </w:r>
      <w:r>
        <w:tab/>
        <w:t>_____________________</w:t>
      </w:r>
      <w:r>
        <w:tab/>
        <w:t xml:space="preserve">Dainis Popovs </w:t>
      </w:r>
    </w:p>
    <w:p w:rsidR="00FF04B2" w:rsidRDefault="00FF04B2" w:rsidP="00B52AB8">
      <w:pPr>
        <w:spacing w:line="360" w:lineRule="auto"/>
        <w:ind w:right="-1594"/>
        <w:jc w:val="both"/>
      </w:pPr>
      <w:r w:rsidRPr="00BD3EBC">
        <w:t>Komisijas locekļi:</w:t>
      </w:r>
      <w:r>
        <w:tab/>
      </w:r>
      <w:r>
        <w:tab/>
      </w:r>
      <w:r>
        <w:tab/>
        <w:t>_____________________</w:t>
      </w:r>
      <w:r>
        <w:tab/>
        <w:t>Dzintars Kronbergs</w:t>
      </w:r>
    </w:p>
    <w:p w:rsidR="00FF04B2" w:rsidRDefault="00FF04B2" w:rsidP="00B52AB8">
      <w:pPr>
        <w:spacing w:line="360" w:lineRule="auto"/>
        <w:ind w:left="3600"/>
        <w:jc w:val="both"/>
      </w:pPr>
      <w:r>
        <w:t>_____________________</w:t>
      </w:r>
      <w:r>
        <w:tab/>
        <w:t>Jānis Dundurs</w:t>
      </w:r>
    </w:p>
    <w:p w:rsidR="00FF04B2" w:rsidRDefault="00FF04B2" w:rsidP="008211BE">
      <w:pPr>
        <w:spacing w:line="360" w:lineRule="auto"/>
        <w:ind w:left="3600"/>
        <w:jc w:val="both"/>
      </w:pPr>
      <w:r>
        <w:t>_____________________</w:t>
      </w:r>
      <w:r>
        <w:tab/>
      </w:r>
      <w:r w:rsidR="008211BE">
        <w:t>Rita Ozoliņa</w:t>
      </w:r>
    </w:p>
    <w:sectPr w:rsidR="00FF04B2" w:rsidSect="00910FC3">
      <w:pgSz w:w="11906" w:h="16838"/>
      <w:pgMar w:top="851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5F"/>
    <w:multiLevelType w:val="hybridMultilevel"/>
    <w:tmpl w:val="21F4F5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B72E8A"/>
    <w:multiLevelType w:val="hybridMultilevel"/>
    <w:tmpl w:val="57BC3D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134"/>
    <w:rsid w:val="00000D5E"/>
    <w:rsid w:val="000029B3"/>
    <w:rsid w:val="000037DB"/>
    <w:rsid w:val="00005ACF"/>
    <w:rsid w:val="00006C32"/>
    <w:rsid w:val="0001409A"/>
    <w:rsid w:val="0001453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911"/>
    <w:rsid w:val="00023AE1"/>
    <w:rsid w:val="00026A75"/>
    <w:rsid w:val="00027D61"/>
    <w:rsid w:val="00030081"/>
    <w:rsid w:val="000342F1"/>
    <w:rsid w:val="00034704"/>
    <w:rsid w:val="00035804"/>
    <w:rsid w:val="00036F7D"/>
    <w:rsid w:val="0004035C"/>
    <w:rsid w:val="000422C1"/>
    <w:rsid w:val="00042BF1"/>
    <w:rsid w:val="00050442"/>
    <w:rsid w:val="0005092D"/>
    <w:rsid w:val="00051F36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90EED"/>
    <w:rsid w:val="00091B88"/>
    <w:rsid w:val="00091C4F"/>
    <w:rsid w:val="00093510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33F"/>
    <w:rsid w:val="000B276F"/>
    <w:rsid w:val="000B4504"/>
    <w:rsid w:val="000B77CF"/>
    <w:rsid w:val="000C1061"/>
    <w:rsid w:val="000C1A0D"/>
    <w:rsid w:val="000C2044"/>
    <w:rsid w:val="000C3E26"/>
    <w:rsid w:val="000C3EFE"/>
    <w:rsid w:val="000D032D"/>
    <w:rsid w:val="000D11E9"/>
    <w:rsid w:val="000D3331"/>
    <w:rsid w:val="000D43EE"/>
    <w:rsid w:val="000D455B"/>
    <w:rsid w:val="000D4F77"/>
    <w:rsid w:val="000D6F30"/>
    <w:rsid w:val="000D72E8"/>
    <w:rsid w:val="000D74C9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619F"/>
    <w:rsid w:val="000F6CC4"/>
    <w:rsid w:val="001005DD"/>
    <w:rsid w:val="0010093A"/>
    <w:rsid w:val="001039FF"/>
    <w:rsid w:val="00103EFE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010"/>
    <w:rsid w:val="00120C8C"/>
    <w:rsid w:val="001214F3"/>
    <w:rsid w:val="001221FC"/>
    <w:rsid w:val="001247DE"/>
    <w:rsid w:val="0012709F"/>
    <w:rsid w:val="0012759A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1693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4E89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DB6"/>
    <w:rsid w:val="00187009"/>
    <w:rsid w:val="00191BF1"/>
    <w:rsid w:val="001925A4"/>
    <w:rsid w:val="00192AD9"/>
    <w:rsid w:val="00192FD8"/>
    <w:rsid w:val="00193C0E"/>
    <w:rsid w:val="001947D1"/>
    <w:rsid w:val="001958BE"/>
    <w:rsid w:val="0019594A"/>
    <w:rsid w:val="00197FA1"/>
    <w:rsid w:val="001A1C97"/>
    <w:rsid w:val="001A1E79"/>
    <w:rsid w:val="001A2276"/>
    <w:rsid w:val="001A297D"/>
    <w:rsid w:val="001A2B07"/>
    <w:rsid w:val="001A39AC"/>
    <w:rsid w:val="001A3CFD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41E6"/>
    <w:rsid w:val="001C45B2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D93"/>
    <w:rsid w:val="001D6F78"/>
    <w:rsid w:val="001E0610"/>
    <w:rsid w:val="001E18B9"/>
    <w:rsid w:val="001E1EA9"/>
    <w:rsid w:val="001E2315"/>
    <w:rsid w:val="001E257A"/>
    <w:rsid w:val="001E4337"/>
    <w:rsid w:val="001E486A"/>
    <w:rsid w:val="001E5886"/>
    <w:rsid w:val="001E7397"/>
    <w:rsid w:val="001F0933"/>
    <w:rsid w:val="001F0CE9"/>
    <w:rsid w:val="001F3523"/>
    <w:rsid w:val="001F4A78"/>
    <w:rsid w:val="001F6482"/>
    <w:rsid w:val="001F7243"/>
    <w:rsid w:val="00200835"/>
    <w:rsid w:val="002015EA"/>
    <w:rsid w:val="00203D2C"/>
    <w:rsid w:val="002042C4"/>
    <w:rsid w:val="00205B33"/>
    <w:rsid w:val="0020694F"/>
    <w:rsid w:val="002071BE"/>
    <w:rsid w:val="002072BC"/>
    <w:rsid w:val="002078A4"/>
    <w:rsid w:val="002100AC"/>
    <w:rsid w:val="00211203"/>
    <w:rsid w:val="002114CB"/>
    <w:rsid w:val="0021151A"/>
    <w:rsid w:val="00211E79"/>
    <w:rsid w:val="00211F6F"/>
    <w:rsid w:val="00213030"/>
    <w:rsid w:val="00213952"/>
    <w:rsid w:val="002141CF"/>
    <w:rsid w:val="00215ECF"/>
    <w:rsid w:val="00216D8A"/>
    <w:rsid w:val="0021733B"/>
    <w:rsid w:val="002175C7"/>
    <w:rsid w:val="00217611"/>
    <w:rsid w:val="00220231"/>
    <w:rsid w:val="00220B8E"/>
    <w:rsid w:val="0022509D"/>
    <w:rsid w:val="002250D1"/>
    <w:rsid w:val="002326BD"/>
    <w:rsid w:val="0023365F"/>
    <w:rsid w:val="00234770"/>
    <w:rsid w:val="00236A0E"/>
    <w:rsid w:val="0023702D"/>
    <w:rsid w:val="00237102"/>
    <w:rsid w:val="00237717"/>
    <w:rsid w:val="00240AEC"/>
    <w:rsid w:val="002422E6"/>
    <w:rsid w:val="00242D7B"/>
    <w:rsid w:val="00245DB1"/>
    <w:rsid w:val="00255C15"/>
    <w:rsid w:val="0025660C"/>
    <w:rsid w:val="00256AC5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702B7"/>
    <w:rsid w:val="00270CB0"/>
    <w:rsid w:val="002715DC"/>
    <w:rsid w:val="0027237D"/>
    <w:rsid w:val="00272974"/>
    <w:rsid w:val="002731A5"/>
    <w:rsid w:val="00276275"/>
    <w:rsid w:val="0028002A"/>
    <w:rsid w:val="00280D06"/>
    <w:rsid w:val="00285371"/>
    <w:rsid w:val="00286B59"/>
    <w:rsid w:val="00287C8C"/>
    <w:rsid w:val="00291880"/>
    <w:rsid w:val="00295AC6"/>
    <w:rsid w:val="002970D6"/>
    <w:rsid w:val="002A0CEA"/>
    <w:rsid w:val="002A2702"/>
    <w:rsid w:val="002A36ED"/>
    <w:rsid w:val="002A5C78"/>
    <w:rsid w:val="002B01A2"/>
    <w:rsid w:val="002B245D"/>
    <w:rsid w:val="002B4564"/>
    <w:rsid w:val="002B47AB"/>
    <w:rsid w:val="002B4CFE"/>
    <w:rsid w:val="002B5012"/>
    <w:rsid w:val="002B7AAD"/>
    <w:rsid w:val="002C0AED"/>
    <w:rsid w:val="002C4980"/>
    <w:rsid w:val="002C62DA"/>
    <w:rsid w:val="002D5E0B"/>
    <w:rsid w:val="002D66B7"/>
    <w:rsid w:val="002D6C4C"/>
    <w:rsid w:val="002D7C4F"/>
    <w:rsid w:val="002E18EA"/>
    <w:rsid w:val="002E1D82"/>
    <w:rsid w:val="002E40E5"/>
    <w:rsid w:val="002E40EF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DB3"/>
    <w:rsid w:val="0030022D"/>
    <w:rsid w:val="00301608"/>
    <w:rsid w:val="00301780"/>
    <w:rsid w:val="00301F7E"/>
    <w:rsid w:val="00302365"/>
    <w:rsid w:val="00303D98"/>
    <w:rsid w:val="00304F8B"/>
    <w:rsid w:val="003079ED"/>
    <w:rsid w:val="00311105"/>
    <w:rsid w:val="00312D83"/>
    <w:rsid w:val="00312D96"/>
    <w:rsid w:val="003154D7"/>
    <w:rsid w:val="00315690"/>
    <w:rsid w:val="003164CA"/>
    <w:rsid w:val="00317694"/>
    <w:rsid w:val="00321B5A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75E3"/>
    <w:rsid w:val="00357B00"/>
    <w:rsid w:val="00360752"/>
    <w:rsid w:val="003609E1"/>
    <w:rsid w:val="0036451F"/>
    <w:rsid w:val="003652B1"/>
    <w:rsid w:val="00366E14"/>
    <w:rsid w:val="00367B87"/>
    <w:rsid w:val="00371289"/>
    <w:rsid w:val="003740BA"/>
    <w:rsid w:val="0037410D"/>
    <w:rsid w:val="003755F4"/>
    <w:rsid w:val="00377189"/>
    <w:rsid w:val="00377231"/>
    <w:rsid w:val="00377423"/>
    <w:rsid w:val="00377A04"/>
    <w:rsid w:val="003827C3"/>
    <w:rsid w:val="00385189"/>
    <w:rsid w:val="00385AD4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699A"/>
    <w:rsid w:val="003B7527"/>
    <w:rsid w:val="003B7543"/>
    <w:rsid w:val="003B755E"/>
    <w:rsid w:val="003C02BE"/>
    <w:rsid w:val="003C2A55"/>
    <w:rsid w:val="003C336A"/>
    <w:rsid w:val="003C7D42"/>
    <w:rsid w:val="003D0CA2"/>
    <w:rsid w:val="003D1BEA"/>
    <w:rsid w:val="003D1E78"/>
    <w:rsid w:val="003D2285"/>
    <w:rsid w:val="003D3AA5"/>
    <w:rsid w:val="003D4F41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06F"/>
    <w:rsid w:val="003F0ACD"/>
    <w:rsid w:val="003F3C31"/>
    <w:rsid w:val="004030C4"/>
    <w:rsid w:val="0040561A"/>
    <w:rsid w:val="00406696"/>
    <w:rsid w:val="004126BD"/>
    <w:rsid w:val="004133A0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4F5C"/>
    <w:rsid w:val="004259E6"/>
    <w:rsid w:val="00426E40"/>
    <w:rsid w:val="00427B2A"/>
    <w:rsid w:val="00427DC2"/>
    <w:rsid w:val="00430B06"/>
    <w:rsid w:val="00435118"/>
    <w:rsid w:val="00436311"/>
    <w:rsid w:val="004376CD"/>
    <w:rsid w:val="00440642"/>
    <w:rsid w:val="00443DDE"/>
    <w:rsid w:val="00445CA6"/>
    <w:rsid w:val="00445DE0"/>
    <w:rsid w:val="00447251"/>
    <w:rsid w:val="00450DC5"/>
    <w:rsid w:val="00453341"/>
    <w:rsid w:val="00453C44"/>
    <w:rsid w:val="00456BD6"/>
    <w:rsid w:val="004603E5"/>
    <w:rsid w:val="00460964"/>
    <w:rsid w:val="00460AA0"/>
    <w:rsid w:val="004610EF"/>
    <w:rsid w:val="00462837"/>
    <w:rsid w:val="00463402"/>
    <w:rsid w:val="00463587"/>
    <w:rsid w:val="004643D0"/>
    <w:rsid w:val="00466409"/>
    <w:rsid w:val="004704DE"/>
    <w:rsid w:val="0047070B"/>
    <w:rsid w:val="0047308D"/>
    <w:rsid w:val="0047355A"/>
    <w:rsid w:val="00473B13"/>
    <w:rsid w:val="00473C98"/>
    <w:rsid w:val="00474F99"/>
    <w:rsid w:val="004757C9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5854"/>
    <w:rsid w:val="004C602E"/>
    <w:rsid w:val="004C6A27"/>
    <w:rsid w:val="004D1FD0"/>
    <w:rsid w:val="004D2DFD"/>
    <w:rsid w:val="004D58E3"/>
    <w:rsid w:val="004E018D"/>
    <w:rsid w:val="004E22B3"/>
    <w:rsid w:val="004E2F6B"/>
    <w:rsid w:val="004E4D87"/>
    <w:rsid w:val="004E6232"/>
    <w:rsid w:val="004E63A8"/>
    <w:rsid w:val="004E6780"/>
    <w:rsid w:val="004E6B18"/>
    <w:rsid w:val="004E77B8"/>
    <w:rsid w:val="004E7D93"/>
    <w:rsid w:val="004F00EC"/>
    <w:rsid w:val="004F02C8"/>
    <w:rsid w:val="004F0DE6"/>
    <w:rsid w:val="004F1D98"/>
    <w:rsid w:val="004F2387"/>
    <w:rsid w:val="004F482C"/>
    <w:rsid w:val="004F49D3"/>
    <w:rsid w:val="004F636E"/>
    <w:rsid w:val="004F6D54"/>
    <w:rsid w:val="00500340"/>
    <w:rsid w:val="00500B27"/>
    <w:rsid w:val="00500F83"/>
    <w:rsid w:val="00501835"/>
    <w:rsid w:val="00502760"/>
    <w:rsid w:val="00502858"/>
    <w:rsid w:val="00504535"/>
    <w:rsid w:val="005101B4"/>
    <w:rsid w:val="00510496"/>
    <w:rsid w:val="005114E9"/>
    <w:rsid w:val="00512334"/>
    <w:rsid w:val="005124A4"/>
    <w:rsid w:val="005137D9"/>
    <w:rsid w:val="00516187"/>
    <w:rsid w:val="00517298"/>
    <w:rsid w:val="005173B0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872"/>
    <w:rsid w:val="00540A44"/>
    <w:rsid w:val="00540D16"/>
    <w:rsid w:val="0054144B"/>
    <w:rsid w:val="005438AC"/>
    <w:rsid w:val="00545456"/>
    <w:rsid w:val="00546594"/>
    <w:rsid w:val="00547B85"/>
    <w:rsid w:val="00550051"/>
    <w:rsid w:val="005513A6"/>
    <w:rsid w:val="005515A6"/>
    <w:rsid w:val="00552F2B"/>
    <w:rsid w:val="00553BAD"/>
    <w:rsid w:val="005567CD"/>
    <w:rsid w:val="005632D7"/>
    <w:rsid w:val="00563CAB"/>
    <w:rsid w:val="00564C8D"/>
    <w:rsid w:val="00565B2D"/>
    <w:rsid w:val="0056685D"/>
    <w:rsid w:val="00566BD8"/>
    <w:rsid w:val="00570085"/>
    <w:rsid w:val="005710CB"/>
    <w:rsid w:val="005720AD"/>
    <w:rsid w:val="005730FD"/>
    <w:rsid w:val="0057511C"/>
    <w:rsid w:val="00577550"/>
    <w:rsid w:val="00581DBE"/>
    <w:rsid w:val="0058358E"/>
    <w:rsid w:val="00584114"/>
    <w:rsid w:val="00585DB4"/>
    <w:rsid w:val="00586BAD"/>
    <w:rsid w:val="00590F2E"/>
    <w:rsid w:val="00591291"/>
    <w:rsid w:val="00591618"/>
    <w:rsid w:val="00592A9B"/>
    <w:rsid w:val="005938A2"/>
    <w:rsid w:val="00593C1F"/>
    <w:rsid w:val="005957F3"/>
    <w:rsid w:val="005A1BBE"/>
    <w:rsid w:val="005A29C5"/>
    <w:rsid w:val="005A2EDC"/>
    <w:rsid w:val="005A36EB"/>
    <w:rsid w:val="005A408B"/>
    <w:rsid w:val="005A4EE5"/>
    <w:rsid w:val="005A640F"/>
    <w:rsid w:val="005A68A0"/>
    <w:rsid w:val="005A727B"/>
    <w:rsid w:val="005A7441"/>
    <w:rsid w:val="005B1E76"/>
    <w:rsid w:val="005B36DD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75B0"/>
    <w:rsid w:val="005C7D4A"/>
    <w:rsid w:val="005D0247"/>
    <w:rsid w:val="005D1A4D"/>
    <w:rsid w:val="005D4017"/>
    <w:rsid w:val="005D6818"/>
    <w:rsid w:val="005E0636"/>
    <w:rsid w:val="005E08C6"/>
    <w:rsid w:val="005E3376"/>
    <w:rsid w:val="005E3B4B"/>
    <w:rsid w:val="005E3EE7"/>
    <w:rsid w:val="005E7125"/>
    <w:rsid w:val="005F1867"/>
    <w:rsid w:val="005F76BE"/>
    <w:rsid w:val="005F783D"/>
    <w:rsid w:val="00600C82"/>
    <w:rsid w:val="006010FC"/>
    <w:rsid w:val="006036CB"/>
    <w:rsid w:val="00604120"/>
    <w:rsid w:val="00604457"/>
    <w:rsid w:val="006059B2"/>
    <w:rsid w:val="00605AF1"/>
    <w:rsid w:val="006064FA"/>
    <w:rsid w:val="0060691E"/>
    <w:rsid w:val="006069CE"/>
    <w:rsid w:val="00611F2B"/>
    <w:rsid w:val="00612AE0"/>
    <w:rsid w:val="00612D38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34F4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41CF6"/>
    <w:rsid w:val="0064206C"/>
    <w:rsid w:val="00644F37"/>
    <w:rsid w:val="00645973"/>
    <w:rsid w:val="00653AEA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7759"/>
    <w:rsid w:val="00671145"/>
    <w:rsid w:val="006712B7"/>
    <w:rsid w:val="006717A4"/>
    <w:rsid w:val="00671FE2"/>
    <w:rsid w:val="006739D5"/>
    <w:rsid w:val="006755B4"/>
    <w:rsid w:val="00675AE7"/>
    <w:rsid w:val="00675BAD"/>
    <w:rsid w:val="00676046"/>
    <w:rsid w:val="00677981"/>
    <w:rsid w:val="0068453C"/>
    <w:rsid w:val="00684A95"/>
    <w:rsid w:val="006853A9"/>
    <w:rsid w:val="006857C6"/>
    <w:rsid w:val="00686AEC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D82"/>
    <w:rsid w:val="006B3B97"/>
    <w:rsid w:val="006B405E"/>
    <w:rsid w:val="006B4509"/>
    <w:rsid w:val="006B541C"/>
    <w:rsid w:val="006B6209"/>
    <w:rsid w:val="006C28DD"/>
    <w:rsid w:val="006C3448"/>
    <w:rsid w:val="006C406E"/>
    <w:rsid w:val="006C588F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552C"/>
    <w:rsid w:val="007165AD"/>
    <w:rsid w:val="0072269D"/>
    <w:rsid w:val="00727927"/>
    <w:rsid w:val="00727B98"/>
    <w:rsid w:val="00733C4D"/>
    <w:rsid w:val="00734C9A"/>
    <w:rsid w:val="00736465"/>
    <w:rsid w:val="00736AB0"/>
    <w:rsid w:val="007406B3"/>
    <w:rsid w:val="00740883"/>
    <w:rsid w:val="00740A2A"/>
    <w:rsid w:val="00740D07"/>
    <w:rsid w:val="00740D2B"/>
    <w:rsid w:val="00741397"/>
    <w:rsid w:val="00742A02"/>
    <w:rsid w:val="007447EE"/>
    <w:rsid w:val="0074531A"/>
    <w:rsid w:val="00745D85"/>
    <w:rsid w:val="00746628"/>
    <w:rsid w:val="00747BBB"/>
    <w:rsid w:val="00750482"/>
    <w:rsid w:val="007506CF"/>
    <w:rsid w:val="007509A3"/>
    <w:rsid w:val="00751573"/>
    <w:rsid w:val="00752881"/>
    <w:rsid w:val="007529B3"/>
    <w:rsid w:val="0075558B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44DA"/>
    <w:rsid w:val="0077556A"/>
    <w:rsid w:val="007772BB"/>
    <w:rsid w:val="00777325"/>
    <w:rsid w:val="00777760"/>
    <w:rsid w:val="007808EC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1AC3"/>
    <w:rsid w:val="007D2EF8"/>
    <w:rsid w:val="007D495A"/>
    <w:rsid w:val="007D4C42"/>
    <w:rsid w:val="007D5AAA"/>
    <w:rsid w:val="007D5E6D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2109"/>
    <w:rsid w:val="0080314D"/>
    <w:rsid w:val="00803514"/>
    <w:rsid w:val="00807071"/>
    <w:rsid w:val="00807622"/>
    <w:rsid w:val="0081001F"/>
    <w:rsid w:val="00811209"/>
    <w:rsid w:val="0081319C"/>
    <w:rsid w:val="00814807"/>
    <w:rsid w:val="00820AB4"/>
    <w:rsid w:val="008211BE"/>
    <w:rsid w:val="00823BEE"/>
    <w:rsid w:val="008252CA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508C"/>
    <w:rsid w:val="0084590A"/>
    <w:rsid w:val="00845F1D"/>
    <w:rsid w:val="00846A23"/>
    <w:rsid w:val="0084721E"/>
    <w:rsid w:val="00852E72"/>
    <w:rsid w:val="0085357F"/>
    <w:rsid w:val="0085378F"/>
    <w:rsid w:val="008539D3"/>
    <w:rsid w:val="00853A09"/>
    <w:rsid w:val="008568C4"/>
    <w:rsid w:val="008607C3"/>
    <w:rsid w:val="0086109B"/>
    <w:rsid w:val="008616C0"/>
    <w:rsid w:val="008649D2"/>
    <w:rsid w:val="00870265"/>
    <w:rsid w:val="0087078C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2FCA"/>
    <w:rsid w:val="008959C1"/>
    <w:rsid w:val="008962ED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B01D6"/>
    <w:rsid w:val="008B0410"/>
    <w:rsid w:val="008B0D75"/>
    <w:rsid w:val="008B12B1"/>
    <w:rsid w:val="008B23F7"/>
    <w:rsid w:val="008B337B"/>
    <w:rsid w:val="008B46D6"/>
    <w:rsid w:val="008B481F"/>
    <w:rsid w:val="008B7644"/>
    <w:rsid w:val="008B766A"/>
    <w:rsid w:val="008B771C"/>
    <w:rsid w:val="008B7CA2"/>
    <w:rsid w:val="008B7F6F"/>
    <w:rsid w:val="008C178F"/>
    <w:rsid w:val="008C53A2"/>
    <w:rsid w:val="008C540C"/>
    <w:rsid w:val="008D0005"/>
    <w:rsid w:val="008D0E4E"/>
    <w:rsid w:val="008D20A3"/>
    <w:rsid w:val="008D26E8"/>
    <w:rsid w:val="008D2BAD"/>
    <w:rsid w:val="008D31CC"/>
    <w:rsid w:val="008D3D8D"/>
    <w:rsid w:val="008D598A"/>
    <w:rsid w:val="008D7A20"/>
    <w:rsid w:val="008E05A7"/>
    <w:rsid w:val="008E0A43"/>
    <w:rsid w:val="008E0CA5"/>
    <w:rsid w:val="008E3976"/>
    <w:rsid w:val="008E3BBA"/>
    <w:rsid w:val="008E43F2"/>
    <w:rsid w:val="008E45C8"/>
    <w:rsid w:val="008E5084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3F3"/>
    <w:rsid w:val="00901297"/>
    <w:rsid w:val="00902630"/>
    <w:rsid w:val="009047AB"/>
    <w:rsid w:val="00904F80"/>
    <w:rsid w:val="00906BC6"/>
    <w:rsid w:val="00910FC3"/>
    <w:rsid w:val="009118EE"/>
    <w:rsid w:val="009126FA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56FB"/>
    <w:rsid w:val="009276B7"/>
    <w:rsid w:val="0093190B"/>
    <w:rsid w:val="00937094"/>
    <w:rsid w:val="009373A3"/>
    <w:rsid w:val="00940A82"/>
    <w:rsid w:val="00940B0D"/>
    <w:rsid w:val="00941010"/>
    <w:rsid w:val="00941A2B"/>
    <w:rsid w:val="00944053"/>
    <w:rsid w:val="00945FEC"/>
    <w:rsid w:val="0094608C"/>
    <w:rsid w:val="0094687F"/>
    <w:rsid w:val="00951468"/>
    <w:rsid w:val="00952D22"/>
    <w:rsid w:val="00953658"/>
    <w:rsid w:val="00960834"/>
    <w:rsid w:val="0096117A"/>
    <w:rsid w:val="0096173E"/>
    <w:rsid w:val="00961831"/>
    <w:rsid w:val="00962275"/>
    <w:rsid w:val="009626BA"/>
    <w:rsid w:val="009633C8"/>
    <w:rsid w:val="00965178"/>
    <w:rsid w:val="00966455"/>
    <w:rsid w:val="00966CED"/>
    <w:rsid w:val="009672EF"/>
    <w:rsid w:val="009677E6"/>
    <w:rsid w:val="00970352"/>
    <w:rsid w:val="00970B5D"/>
    <w:rsid w:val="009712C0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572B"/>
    <w:rsid w:val="00986FAB"/>
    <w:rsid w:val="0099355E"/>
    <w:rsid w:val="009940C8"/>
    <w:rsid w:val="00996303"/>
    <w:rsid w:val="009964DC"/>
    <w:rsid w:val="00996AE8"/>
    <w:rsid w:val="00997258"/>
    <w:rsid w:val="00997A79"/>
    <w:rsid w:val="00997C41"/>
    <w:rsid w:val="009A078E"/>
    <w:rsid w:val="009A0DCD"/>
    <w:rsid w:val="009A499E"/>
    <w:rsid w:val="009A4C58"/>
    <w:rsid w:val="009A5AE6"/>
    <w:rsid w:val="009A7604"/>
    <w:rsid w:val="009B1505"/>
    <w:rsid w:val="009B2347"/>
    <w:rsid w:val="009B4AA3"/>
    <w:rsid w:val="009B5B1C"/>
    <w:rsid w:val="009C0DAD"/>
    <w:rsid w:val="009C127C"/>
    <w:rsid w:val="009C2841"/>
    <w:rsid w:val="009C645B"/>
    <w:rsid w:val="009D4637"/>
    <w:rsid w:val="009D5492"/>
    <w:rsid w:val="009D6CEF"/>
    <w:rsid w:val="009E0DFF"/>
    <w:rsid w:val="009E3013"/>
    <w:rsid w:val="009E38A2"/>
    <w:rsid w:val="009E4A57"/>
    <w:rsid w:val="009E4ADC"/>
    <w:rsid w:val="009E7901"/>
    <w:rsid w:val="009F1B1A"/>
    <w:rsid w:val="009F2323"/>
    <w:rsid w:val="009F282E"/>
    <w:rsid w:val="009F2AC1"/>
    <w:rsid w:val="009F63E2"/>
    <w:rsid w:val="00A02362"/>
    <w:rsid w:val="00A062A4"/>
    <w:rsid w:val="00A06DCD"/>
    <w:rsid w:val="00A06F36"/>
    <w:rsid w:val="00A11798"/>
    <w:rsid w:val="00A1344E"/>
    <w:rsid w:val="00A154CE"/>
    <w:rsid w:val="00A15B48"/>
    <w:rsid w:val="00A16BEE"/>
    <w:rsid w:val="00A2067B"/>
    <w:rsid w:val="00A23456"/>
    <w:rsid w:val="00A2376B"/>
    <w:rsid w:val="00A237BA"/>
    <w:rsid w:val="00A24EC5"/>
    <w:rsid w:val="00A30230"/>
    <w:rsid w:val="00A34312"/>
    <w:rsid w:val="00A36011"/>
    <w:rsid w:val="00A3619B"/>
    <w:rsid w:val="00A369D7"/>
    <w:rsid w:val="00A40A2D"/>
    <w:rsid w:val="00A41772"/>
    <w:rsid w:val="00A42E57"/>
    <w:rsid w:val="00A42EBE"/>
    <w:rsid w:val="00A43968"/>
    <w:rsid w:val="00A44533"/>
    <w:rsid w:val="00A44F38"/>
    <w:rsid w:val="00A45C9B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540D"/>
    <w:rsid w:val="00A67575"/>
    <w:rsid w:val="00A67FE4"/>
    <w:rsid w:val="00A70C33"/>
    <w:rsid w:val="00A759D4"/>
    <w:rsid w:val="00A77A81"/>
    <w:rsid w:val="00A80E9D"/>
    <w:rsid w:val="00A81DC7"/>
    <w:rsid w:val="00A82D76"/>
    <w:rsid w:val="00A831C5"/>
    <w:rsid w:val="00A90332"/>
    <w:rsid w:val="00A92D2A"/>
    <w:rsid w:val="00A936D5"/>
    <w:rsid w:val="00A949D7"/>
    <w:rsid w:val="00A94BB6"/>
    <w:rsid w:val="00A94CD8"/>
    <w:rsid w:val="00A953AE"/>
    <w:rsid w:val="00A964B5"/>
    <w:rsid w:val="00A97773"/>
    <w:rsid w:val="00AA100A"/>
    <w:rsid w:val="00AA16E9"/>
    <w:rsid w:val="00AA18B8"/>
    <w:rsid w:val="00AA3CBF"/>
    <w:rsid w:val="00AA47E9"/>
    <w:rsid w:val="00AA4908"/>
    <w:rsid w:val="00AA6366"/>
    <w:rsid w:val="00AA7195"/>
    <w:rsid w:val="00AA7832"/>
    <w:rsid w:val="00AB0BE8"/>
    <w:rsid w:val="00AB19A3"/>
    <w:rsid w:val="00AB25E0"/>
    <w:rsid w:val="00AB4881"/>
    <w:rsid w:val="00AB6FB1"/>
    <w:rsid w:val="00AB71B3"/>
    <w:rsid w:val="00AC00C4"/>
    <w:rsid w:val="00AC140E"/>
    <w:rsid w:val="00AC2437"/>
    <w:rsid w:val="00AC4AA6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FA"/>
    <w:rsid w:val="00B00E87"/>
    <w:rsid w:val="00B011BD"/>
    <w:rsid w:val="00B03628"/>
    <w:rsid w:val="00B10CC2"/>
    <w:rsid w:val="00B128A2"/>
    <w:rsid w:val="00B13D6D"/>
    <w:rsid w:val="00B17C71"/>
    <w:rsid w:val="00B20715"/>
    <w:rsid w:val="00B20D6D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E1C"/>
    <w:rsid w:val="00B40D1D"/>
    <w:rsid w:val="00B41109"/>
    <w:rsid w:val="00B41AE1"/>
    <w:rsid w:val="00B42AAA"/>
    <w:rsid w:val="00B42D4F"/>
    <w:rsid w:val="00B42FFE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2AB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58F"/>
    <w:rsid w:val="00B650D3"/>
    <w:rsid w:val="00B7031D"/>
    <w:rsid w:val="00B71FEF"/>
    <w:rsid w:val="00B72A44"/>
    <w:rsid w:val="00B73243"/>
    <w:rsid w:val="00B740CB"/>
    <w:rsid w:val="00B74DE0"/>
    <w:rsid w:val="00B756AF"/>
    <w:rsid w:val="00B7593B"/>
    <w:rsid w:val="00B824C9"/>
    <w:rsid w:val="00B83060"/>
    <w:rsid w:val="00B8332F"/>
    <w:rsid w:val="00B83C65"/>
    <w:rsid w:val="00B85317"/>
    <w:rsid w:val="00B85AD6"/>
    <w:rsid w:val="00B864B9"/>
    <w:rsid w:val="00B86D74"/>
    <w:rsid w:val="00B91EF9"/>
    <w:rsid w:val="00B93136"/>
    <w:rsid w:val="00B95ECA"/>
    <w:rsid w:val="00B9722E"/>
    <w:rsid w:val="00BA28C7"/>
    <w:rsid w:val="00BA6554"/>
    <w:rsid w:val="00BA65F8"/>
    <w:rsid w:val="00BA6899"/>
    <w:rsid w:val="00BA6B0A"/>
    <w:rsid w:val="00BA6D32"/>
    <w:rsid w:val="00BA797F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47EB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70D7"/>
    <w:rsid w:val="00BE71BB"/>
    <w:rsid w:val="00BF2659"/>
    <w:rsid w:val="00BF2B54"/>
    <w:rsid w:val="00BF3ACA"/>
    <w:rsid w:val="00BF4E37"/>
    <w:rsid w:val="00BF4F21"/>
    <w:rsid w:val="00BF54BF"/>
    <w:rsid w:val="00BF60EF"/>
    <w:rsid w:val="00BF62B4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2E51"/>
    <w:rsid w:val="00C14CDA"/>
    <w:rsid w:val="00C15236"/>
    <w:rsid w:val="00C15703"/>
    <w:rsid w:val="00C20189"/>
    <w:rsid w:val="00C206D4"/>
    <w:rsid w:val="00C20FE2"/>
    <w:rsid w:val="00C219CD"/>
    <w:rsid w:val="00C226D6"/>
    <w:rsid w:val="00C2366A"/>
    <w:rsid w:val="00C23EE2"/>
    <w:rsid w:val="00C2408F"/>
    <w:rsid w:val="00C2496D"/>
    <w:rsid w:val="00C3024F"/>
    <w:rsid w:val="00C30868"/>
    <w:rsid w:val="00C32CC1"/>
    <w:rsid w:val="00C345AA"/>
    <w:rsid w:val="00C368EF"/>
    <w:rsid w:val="00C4072B"/>
    <w:rsid w:val="00C460F3"/>
    <w:rsid w:val="00C504B5"/>
    <w:rsid w:val="00C50D08"/>
    <w:rsid w:val="00C518B8"/>
    <w:rsid w:val="00C523A9"/>
    <w:rsid w:val="00C53E08"/>
    <w:rsid w:val="00C53E42"/>
    <w:rsid w:val="00C55370"/>
    <w:rsid w:val="00C55552"/>
    <w:rsid w:val="00C56987"/>
    <w:rsid w:val="00C629B3"/>
    <w:rsid w:val="00C64344"/>
    <w:rsid w:val="00C644E6"/>
    <w:rsid w:val="00C64B65"/>
    <w:rsid w:val="00C65509"/>
    <w:rsid w:val="00C655E5"/>
    <w:rsid w:val="00C65734"/>
    <w:rsid w:val="00C66201"/>
    <w:rsid w:val="00C663B3"/>
    <w:rsid w:val="00C67D59"/>
    <w:rsid w:val="00C72941"/>
    <w:rsid w:val="00C73E43"/>
    <w:rsid w:val="00C743E0"/>
    <w:rsid w:val="00C765E6"/>
    <w:rsid w:val="00C76638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4141"/>
    <w:rsid w:val="00CB4627"/>
    <w:rsid w:val="00CB50CE"/>
    <w:rsid w:val="00CB53CC"/>
    <w:rsid w:val="00CB7D62"/>
    <w:rsid w:val="00CC09B5"/>
    <w:rsid w:val="00CC163E"/>
    <w:rsid w:val="00CC2445"/>
    <w:rsid w:val="00CC275A"/>
    <w:rsid w:val="00CC2DA4"/>
    <w:rsid w:val="00CC2E5D"/>
    <w:rsid w:val="00CC4CAF"/>
    <w:rsid w:val="00CC5B07"/>
    <w:rsid w:val="00CC7F2C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B23"/>
    <w:rsid w:val="00CE5D98"/>
    <w:rsid w:val="00CF0E76"/>
    <w:rsid w:val="00CF1705"/>
    <w:rsid w:val="00CF25AC"/>
    <w:rsid w:val="00CF2B35"/>
    <w:rsid w:val="00CF3F30"/>
    <w:rsid w:val="00CF46F5"/>
    <w:rsid w:val="00CF6A09"/>
    <w:rsid w:val="00D029B4"/>
    <w:rsid w:val="00D02E1F"/>
    <w:rsid w:val="00D02FE3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2928"/>
    <w:rsid w:val="00D3309F"/>
    <w:rsid w:val="00D360B0"/>
    <w:rsid w:val="00D437B3"/>
    <w:rsid w:val="00D439EF"/>
    <w:rsid w:val="00D43E73"/>
    <w:rsid w:val="00D450F1"/>
    <w:rsid w:val="00D456EC"/>
    <w:rsid w:val="00D474D2"/>
    <w:rsid w:val="00D50E35"/>
    <w:rsid w:val="00D510E7"/>
    <w:rsid w:val="00D51CA3"/>
    <w:rsid w:val="00D5432B"/>
    <w:rsid w:val="00D5540B"/>
    <w:rsid w:val="00D56A16"/>
    <w:rsid w:val="00D56F38"/>
    <w:rsid w:val="00D575E0"/>
    <w:rsid w:val="00D6040C"/>
    <w:rsid w:val="00D61140"/>
    <w:rsid w:val="00D61275"/>
    <w:rsid w:val="00D614D8"/>
    <w:rsid w:val="00D6244B"/>
    <w:rsid w:val="00D6440E"/>
    <w:rsid w:val="00D6673C"/>
    <w:rsid w:val="00D66F2B"/>
    <w:rsid w:val="00D67173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7131"/>
    <w:rsid w:val="00D87574"/>
    <w:rsid w:val="00D9123C"/>
    <w:rsid w:val="00D9180F"/>
    <w:rsid w:val="00D92579"/>
    <w:rsid w:val="00D933F7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7FAA"/>
    <w:rsid w:val="00DD08E0"/>
    <w:rsid w:val="00DD0FEE"/>
    <w:rsid w:val="00DD150C"/>
    <w:rsid w:val="00DD45EA"/>
    <w:rsid w:val="00DD4958"/>
    <w:rsid w:val="00DD50AC"/>
    <w:rsid w:val="00DD5D03"/>
    <w:rsid w:val="00DD7272"/>
    <w:rsid w:val="00DD7954"/>
    <w:rsid w:val="00DE07D3"/>
    <w:rsid w:val="00DE09F2"/>
    <w:rsid w:val="00DE2CCB"/>
    <w:rsid w:val="00DE4A1E"/>
    <w:rsid w:val="00DE59AD"/>
    <w:rsid w:val="00DE5ACC"/>
    <w:rsid w:val="00DE6284"/>
    <w:rsid w:val="00DE7EBA"/>
    <w:rsid w:val="00DF4894"/>
    <w:rsid w:val="00DF690C"/>
    <w:rsid w:val="00DF6F8B"/>
    <w:rsid w:val="00E000C0"/>
    <w:rsid w:val="00E0015A"/>
    <w:rsid w:val="00E006C7"/>
    <w:rsid w:val="00E00FCF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3031A"/>
    <w:rsid w:val="00E30AE8"/>
    <w:rsid w:val="00E31371"/>
    <w:rsid w:val="00E31EBD"/>
    <w:rsid w:val="00E31F68"/>
    <w:rsid w:val="00E32B26"/>
    <w:rsid w:val="00E3318D"/>
    <w:rsid w:val="00E3450C"/>
    <w:rsid w:val="00E35AAB"/>
    <w:rsid w:val="00E36168"/>
    <w:rsid w:val="00E373C1"/>
    <w:rsid w:val="00E41E52"/>
    <w:rsid w:val="00E42C3C"/>
    <w:rsid w:val="00E442C2"/>
    <w:rsid w:val="00E44FDD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63A4"/>
    <w:rsid w:val="00E96C50"/>
    <w:rsid w:val="00E97502"/>
    <w:rsid w:val="00EA0558"/>
    <w:rsid w:val="00EA1EF9"/>
    <w:rsid w:val="00EA2D13"/>
    <w:rsid w:val="00EA39F0"/>
    <w:rsid w:val="00EA3B0E"/>
    <w:rsid w:val="00EA6226"/>
    <w:rsid w:val="00EB10FA"/>
    <w:rsid w:val="00EB2286"/>
    <w:rsid w:val="00EB3922"/>
    <w:rsid w:val="00EB3FCF"/>
    <w:rsid w:val="00EB4686"/>
    <w:rsid w:val="00EB504F"/>
    <w:rsid w:val="00EB5E19"/>
    <w:rsid w:val="00EB65D3"/>
    <w:rsid w:val="00EB6D3E"/>
    <w:rsid w:val="00EC0F43"/>
    <w:rsid w:val="00EC24E7"/>
    <w:rsid w:val="00EC3076"/>
    <w:rsid w:val="00EC37B9"/>
    <w:rsid w:val="00EC478B"/>
    <w:rsid w:val="00EC4BA3"/>
    <w:rsid w:val="00EC556C"/>
    <w:rsid w:val="00EC5D9D"/>
    <w:rsid w:val="00EC74EB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3663"/>
    <w:rsid w:val="00EE3D16"/>
    <w:rsid w:val="00EE4C1F"/>
    <w:rsid w:val="00EE71DD"/>
    <w:rsid w:val="00EF1241"/>
    <w:rsid w:val="00EF170A"/>
    <w:rsid w:val="00EF212B"/>
    <w:rsid w:val="00EF25CD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54BC"/>
    <w:rsid w:val="00F074ED"/>
    <w:rsid w:val="00F07682"/>
    <w:rsid w:val="00F0784F"/>
    <w:rsid w:val="00F07BD2"/>
    <w:rsid w:val="00F07EEA"/>
    <w:rsid w:val="00F10817"/>
    <w:rsid w:val="00F12D62"/>
    <w:rsid w:val="00F13167"/>
    <w:rsid w:val="00F145B3"/>
    <w:rsid w:val="00F14E2A"/>
    <w:rsid w:val="00F158D3"/>
    <w:rsid w:val="00F1598E"/>
    <w:rsid w:val="00F16B93"/>
    <w:rsid w:val="00F170A5"/>
    <w:rsid w:val="00F21127"/>
    <w:rsid w:val="00F214BC"/>
    <w:rsid w:val="00F21781"/>
    <w:rsid w:val="00F23701"/>
    <w:rsid w:val="00F24FC7"/>
    <w:rsid w:val="00F262DA"/>
    <w:rsid w:val="00F26876"/>
    <w:rsid w:val="00F26B48"/>
    <w:rsid w:val="00F2778F"/>
    <w:rsid w:val="00F31D4D"/>
    <w:rsid w:val="00F320A6"/>
    <w:rsid w:val="00F32695"/>
    <w:rsid w:val="00F32D65"/>
    <w:rsid w:val="00F33B41"/>
    <w:rsid w:val="00F34EA9"/>
    <w:rsid w:val="00F36A83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6061C"/>
    <w:rsid w:val="00F64A45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80340"/>
    <w:rsid w:val="00F8076A"/>
    <w:rsid w:val="00F8244C"/>
    <w:rsid w:val="00F826E9"/>
    <w:rsid w:val="00F83E6C"/>
    <w:rsid w:val="00F90118"/>
    <w:rsid w:val="00F9345B"/>
    <w:rsid w:val="00F95164"/>
    <w:rsid w:val="00F95873"/>
    <w:rsid w:val="00FA02A0"/>
    <w:rsid w:val="00FA1C57"/>
    <w:rsid w:val="00FA2414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3CF"/>
    <w:rsid w:val="00FD2F62"/>
    <w:rsid w:val="00FD3C23"/>
    <w:rsid w:val="00FD4177"/>
    <w:rsid w:val="00FD6846"/>
    <w:rsid w:val="00FD6ABE"/>
    <w:rsid w:val="00FE14E1"/>
    <w:rsid w:val="00FE1DE1"/>
    <w:rsid w:val="00FE2991"/>
    <w:rsid w:val="00FE3171"/>
    <w:rsid w:val="00FE6639"/>
    <w:rsid w:val="00FF04B2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uiPriority w:val="99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uiPriority w:val="99"/>
    <w:locked/>
    <w:rsid w:val="00DD50AC"/>
    <w:rPr>
      <w:rFonts w:eastAsia="Times New Roman" w:cs="Times New Roman"/>
      <w:b/>
      <w:sz w:val="28"/>
      <w:szCs w:val="28"/>
    </w:rPr>
  </w:style>
  <w:style w:type="table" w:styleId="TableGrid">
    <w:name w:val="Table Grid"/>
    <w:basedOn w:val="TableNormal"/>
    <w:uiPriority w:val="99"/>
    <w:locked/>
    <w:rsid w:val="00B5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44</cp:revision>
  <dcterms:created xsi:type="dcterms:W3CDTF">2012-05-30T05:29:00Z</dcterms:created>
  <dcterms:modified xsi:type="dcterms:W3CDTF">2013-06-18T09:32:00Z</dcterms:modified>
</cp:coreProperties>
</file>