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EF6" w:rsidRPr="00764EF6" w:rsidRDefault="00764EF6" w:rsidP="00BE3DF3">
      <w:pPr>
        <w:jc w:val="center"/>
        <w:rPr>
          <w:b/>
          <w:sz w:val="28"/>
          <w:szCs w:val="28"/>
        </w:rPr>
      </w:pPr>
    </w:p>
    <w:p w:rsidR="00BE3DF3" w:rsidRPr="00764EF6" w:rsidRDefault="00BE3DF3" w:rsidP="00BE3DF3">
      <w:pPr>
        <w:jc w:val="center"/>
        <w:rPr>
          <w:b/>
          <w:sz w:val="28"/>
          <w:szCs w:val="28"/>
        </w:rPr>
      </w:pPr>
      <w:r w:rsidRPr="00764EF6">
        <w:rPr>
          <w:b/>
          <w:sz w:val="28"/>
          <w:szCs w:val="28"/>
        </w:rPr>
        <w:t>Daudzg</w:t>
      </w:r>
      <w:r w:rsidR="00ED1917" w:rsidRPr="00764EF6">
        <w:rPr>
          <w:b/>
          <w:sz w:val="28"/>
          <w:szCs w:val="28"/>
        </w:rPr>
        <w:t>adīgo puķu stādījumu ierīkošana,</w:t>
      </w:r>
      <w:r w:rsidRPr="00764EF6">
        <w:rPr>
          <w:b/>
          <w:sz w:val="28"/>
          <w:szCs w:val="28"/>
        </w:rPr>
        <w:t xml:space="preserve"> kopšana, stādu iegāde</w:t>
      </w:r>
      <w:r w:rsidR="00ED1917" w:rsidRPr="00764EF6">
        <w:rPr>
          <w:b/>
          <w:sz w:val="28"/>
          <w:szCs w:val="28"/>
        </w:rPr>
        <w:t xml:space="preserve"> un</w:t>
      </w:r>
    </w:p>
    <w:p w:rsidR="00265DFE" w:rsidRPr="00BA100D" w:rsidRDefault="00ED1917" w:rsidP="00265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esošo daudzgadīgo stādījumu kopšana</w:t>
      </w:r>
    </w:p>
    <w:p w:rsidR="00BE3DF3" w:rsidRDefault="00BE3DF3" w:rsidP="00BE3DF3">
      <w:pPr>
        <w:jc w:val="center"/>
        <w:rPr>
          <w:b/>
        </w:rPr>
      </w:pPr>
      <w:r w:rsidRPr="00BA100D">
        <w:rPr>
          <w:b/>
          <w:sz w:val="28"/>
          <w:szCs w:val="28"/>
        </w:rPr>
        <w:t>Ādažu novada teritorijā</w:t>
      </w:r>
    </w:p>
    <w:p w:rsidR="00265DFE" w:rsidRPr="00FB46EA" w:rsidRDefault="00265DFE" w:rsidP="00265DFE">
      <w:pPr>
        <w:jc w:val="center"/>
        <w:rPr>
          <w:b/>
        </w:rPr>
      </w:pPr>
      <w:r w:rsidRPr="00FB46EA">
        <w:rPr>
          <w:b/>
        </w:rPr>
        <w:t xml:space="preserve"> </w:t>
      </w:r>
      <w:r w:rsidRPr="00FB46EA">
        <w:t>(</w:t>
      </w:r>
      <w:r w:rsidRPr="00FB46EA">
        <w:rPr>
          <w:u w:val="single"/>
        </w:rPr>
        <w:t>plānots!</w:t>
      </w:r>
      <w:r w:rsidRPr="00FB46EA">
        <w:t xml:space="preserve"> no 201</w:t>
      </w:r>
      <w:r w:rsidR="0060681F">
        <w:t>6</w:t>
      </w:r>
      <w:r w:rsidRPr="00FB46EA">
        <w:t>.gada 1.</w:t>
      </w:r>
      <w:r w:rsidR="00C37A70">
        <w:t>maija</w:t>
      </w:r>
      <w:r w:rsidR="0060681F">
        <w:t xml:space="preserve"> līdz 2016</w:t>
      </w:r>
      <w:r w:rsidRPr="00FB46EA">
        <w:t>. gada 3</w:t>
      </w:r>
      <w:r w:rsidR="00C37A70">
        <w:t>1.oktobrim</w:t>
      </w:r>
      <w:r w:rsidRPr="00FB46EA">
        <w:t>)</w:t>
      </w:r>
    </w:p>
    <w:p w:rsidR="00265DFE" w:rsidRPr="0007786F" w:rsidRDefault="00265DFE" w:rsidP="00BE3DF3">
      <w:pPr>
        <w:jc w:val="center"/>
        <w:rPr>
          <w:b/>
        </w:rPr>
      </w:pPr>
    </w:p>
    <w:p w:rsidR="00BE3DF3" w:rsidRDefault="00BE3DF3" w:rsidP="00BE3DF3">
      <w:pPr>
        <w:pStyle w:val="NoSpacing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F2813">
        <w:rPr>
          <w:rFonts w:ascii="Times New Roman" w:hAnsi="Times New Roman"/>
          <w:b/>
          <w:sz w:val="24"/>
          <w:szCs w:val="24"/>
          <w:u w:val="single"/>
        </w:rPr>
        <w:t>Tehniskā specifikācija</w:t>
      </w:r>
    </w:p>
    <w:p w:rsidR="00E83F13" w:rsidRPr="004F2813" w:rsidRDefault="00E83F13" w:rsidP="00E83F13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BA100D" w:rsidRPr="00BA100D" w:rsidRDefault="00BB23AA" w:rsidP="00BA100D">
      <w:pPr>
        <w:pStyle w:val="ListParagraph"/>
        <w:numPr>
          <w:ilvl w:val="0"/>
          <w:numId w:val="15"/>
        </w:numPr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Pakalpojuma izpildes prasības</w:t>
      </w:r>
      <w:r w:rsidR="00BA100D" w:rsidRPr="00BA100D">
        <w:rPr>
          <w:rFonts w:eastAsia="Calibri"/>
          <w:b/>
          <w:u w:val="single"/>
        </w:rPr>
        <w:t>:</w:t>
      </w:r>
    </w:p>
    <w:p w:rsidR="00BA100D" w:rsidRPr="00FB46EA" w:rsidRDefault="00934676" w:rsidP="00BA100D">
      <w:pPr>
        <w:pStyle w:val="ListParagraph"/>
      </w:pPr>
      <w:r>
        <w:t xml:space="preserve">1. </w:t>
      </w:r>
      <w:r w:rsidR="00BA100D" w:rsidRPr="00FB46EA">
        <w:t>Darbus veikt atbilstoši Pasūtītāja norādījumiem.</w:t>
      </w:r>
    </w:p>
    <w:p w:rsidR="00BA100D" w:rsidRDefault="00BA100D" w:rsidP="00BA100D">
      <w:pPr>
        <w:pStyle w:val="ListParagraph"/>
        <w:rPr>
          <w:bCs/>
          <w:iCs/>
        </w:rPr>
      </w:pPr>
      <w:r w:rsidRPr="00FB46EA">
        <w:t xml:space="preserve">2. Darbus veikt kvalitatīvi un saskaņā </w:t>
      </w:r>
      <w:r w:rsidRPr="00BA100D">
        <w:rPr>
          <w:bCs/>
          <w:iCs/>
        </w:rPr>
        <w:t xml:space="preserve">ar </w:t>
      </w:r>
      <w:r w:rsidR="002C0DA1">
        <w:rPr>
          <w:bCs/>
          <w:iCs/>
        </w:rPr>
        <w:t>pašvaldības spēkā esošajiem saistošajiem noteikumiem.</w:t>
      </w:r>
    </w:p>
    <w:p w:rsidR="00BB23AA" w:rsidRDefault="00BB23AA" w:rsidP="00BA100D">
      <w:pPr>
        <w:pStyle w:val="ListParagraph"/>
        <w:rPr>
          <w:rFonts w:ascii="Arial" w:hAnsi="Arial" w:cs="Arial"/>
        </w:rPr>
      </w:pPr>
      <w:r>
        <w:rPr>
          <w:bCs/>
          <w:iCs/>
        </w:rPr>
        <w:t>3. Darbus uzrauga Izpildītāja darbu vadītājs, kontroli veic Pasūtītājs.</w:t>
      </w:r>
    </w:p>
    <w:p w:rsidR="00FE4CAB" w:rsidRDefault="00657BF4" w:rsidP="00BA100D">
      <w:pPr>
        <w:pStyle w:val="ListParagraph"/>
      </w:pPr>
      <w:r>
        <w:t>4</w:t>
      </w:r>
      <w:r w:rsidR="00FE4CAB">
        <w:t xml:space="preserve">. </w:t>
      </w:r>
      <w:r w:rsidR="00FE4CAB" w:rsidRPr="00FB46EA">
        <w:t>Izpildītājam, veicot darbus šī darba uzdevuma prasībām, ir saistoši Pasūtītāja norādījumi un ieteikumi par darba veikšanas secību, tehnoloģiju un kvalitāti</w:t>
      </w:r>
      <w:r w:rsidR="002C0DA1">
        <w:t>.</w:t>
      </w:r>
    </w:p>
    <w:p w:rsidR="00F3664D" w:rsidRDefault="00657BF4" w:rsidP="00BA100D">
      <w:pPr>
        <w:pStyle w:val="ListParagraph"/>
      </w:pPr>
      <w:r>
        <w:t>5. Apstādījumu kopšanas darbi nedrīkst kļūt par apgrūtinājumu novada iedzīvotājiem un apmeklētājiem ikdienā.</w:t>
      </w:r>
    </w:p>
    <w:p w:rsidR="00657BF4" w:rsidRDefault="00657BF4" w:rsidP="00BA100D">
      <w:pPr>
        <w:pStyle w:val="ListParagraph"/>
      </w:pPr>
      <w:r>
        <w:t xml:space="preserve">6. Ja Izpildītājs konstatē postījumus vai vandālismu, kas ietekmē kopjamās teritorijas, nekavējoties jāziņo pasūtītāja </w:t>
      </w:r>
      <w:r w:rsidR="00B0489C">
        <w:t>pārstāvim.</w:t>
      </w:r>
    </w:p>
    <w:p w:rsidR="00B0489C" w:rsidRDefault="00B0489C" w:rsidP="00BA100D">
      <w:pPr>
        <w:pStyle w:val="ListParagraph"/>
      </w:pPr>
      <w:r>
        <w:t>7. Izpildītājs ir tiesīgs izteikt priekšlikumus, ierosinājumus esošo apstādījumu uzlabošanai un atjaunošanai.</w:t>
      </w:r>
    </w:p>
    <w:p w:rsidR="00F3664D" w:rsidRDefault="00F3664D" w:rsidP="00BA100D">
      <w:pPr>
        <w:pStyle w:val="ListParagraph"/>
        <w:rPr>
          <w:rFonts w:ascii="Arial" w:hAnsi="Arial" w:cs="Arial"/>
        </w:rPr>
      </w:pPr>
    </w:p>
    <w:p w:rsidR="00CB0D95" w:rsidRPr="00BA100D" w:rsidRDefault="00CB0D95" w:rsidP="00BA100D">
      <w:pPr>
        <w:pStyle w:val="ListParagraph"/>
        <w:rPr>
          <w:rFonts w:ascii="Arial" w:hAnsi="Arial" w:cs="Arial"/>
        </w:rPr>
      </w:pPr>
    </w:p>
    <w:p w:rsidR="00D24B36" w:rsidRPr="00D24B36" w:rsidRDefault="00BE3DF3" w:rsidP="004F7064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F2813">
        <w:rPr>
          <w:rFonts w:ascii="Times New Roman" w:hAnsi="Times New Roman"/>
          <w:b/>
          <w:sz w:val="24"/>
          <w:szCs w:val="24"/>
          <w:u w:val="single"/>
        </w:rPr>
        <w:t>Kokaugu un ziemciešu stādījumu kopšana pavasara</w:t>
      </w:r>
      <w:r w:rsidR="00AC232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F2813">
        <w:rPr>
          <w:rFonts w:ascii="Times New Roman" w:hAnsi="Times New Roman"/>
          <w:b/>
          <w:sz w:val="24"/>
          <w:szCs w:val="24"/>
          <w:u w:val="single"/>
        </w:rPr>
        <w:t>- vasaras- rudens sezonā</w:t>
      </w:r>
      <w:r w:rsidR="004F7064">
        <w:rPr>
          <w:rFonts w:ascii="Times New Roman" w:hAnsi="Times New Roman"/>
          <w:b/>
          <w:sz w:val="24"/>
          <w:szCs w:val="24"/>
          <w:u w:val="single"/>
        </w:rPr>
        <w:t xml:space="preserve"> .</w:t>
      </w:r>
      <w:r w:rsidR="00AC2321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8A1206" w:rsidRDefault="008A1206" w:rsidP="00D24B36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6653" w:type="dxa"/>
        <w:jc w:val="center"/>
        <w:tblLook w:val="04A0" w:firstRow="1" w:lastRow="0" w:firstColumn="1" w:lastColumn="0" w:noHBand="0" w:noVBand="1"/>
      </w:tblPr>
      <w:tblGrid>
        <w:gridCol w:w="785"/>
        <w:gridCol w:w="4961"/>
        <w:gridCol w:w="907"/>
      </w:tblGrid>
      <w:tr w:rsidR="002347C4" w:rsidRPr="002347C4" w:rsidTr="00B0489C">
        <w:trPr>
          <w:trHeight w:val="315"/>
          <w:jc w:val="center"/>
        </w:trPr>
        <w:tc>
          <w:tcPr>
            <w:tcW w:w="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N.p.k.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 xml:space="preserve">Esošie </w:t>
            </w:r>
            <w:r w:rsidR="0067578A" w:rsidRPr="00B0489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stādījumi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m2</w:t>
            </w:r>
          </w:p>
        </w:tc>
      </w:tr>
      <w:tr w:rsidR="002347C4" w:rsidRPr="002347C4" w:rsidTr="00B0489C">
        <w:trPr>
          <w:trHeight w:val="269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7C4" w:rsidRPr="002347C4" w:rsidRDefault="008033F8" w:rsidP="002347C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Ziemciešu stādījumi </w:t>
            </w:r>
            <w:r w:rsidR="002347C4"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Pirmā iela no Gaujas ielas līdz Rīgas gatvei labā puse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263</w:t>
            </w:r>
          </w:p>
        </w:tc>
      </w:tr>
      <w:tr w:rsidR="002347C4" w:rsidRPr="002347C4" w:rsidTr="00B0489C">
        <w:trPr>
          <w:trHeight w:val="300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8033F8" w:rsidP="002347C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Ziemciešu stādījumi </w:t>
            </w:r>
            <w:r w:rsidR="002347C4"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Pirmā iela pie bērnu dārza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221</w:t>
            </w:r>
          </w:p>
        </w:tc>
      </w:tr>
      <w:tr w:rsidR="002347C4" w:rsidRPr="002347C4" w:rsidTr="00B0489C">
        <w:trPr>
          <w:trHeight w:val="300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8033F8" w:rsidP="002347C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Ziemciešu stādījumi </w:t>
            </w:r>
            <w:r w:rsidR="002347C4"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Pirmās ielas </w:t>
            </w: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iekšpagalmu teritorijās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145</w:t>
            </w:r>
          </w:p>
        </w:tc>
      </w:tr>
      <w:tr w:rsidR="002347C4" w:rsidRPr="002347C4" w:rsidTr="00B0489C">
        <w:trPr>
          <w:trHeight w:val="300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8033F8" w:rsidP="002347C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Daudzgadīgie stādījumi </w:t>
            </w:r>
            <w:r w:rsidR="002347C4"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Gaujas iela 16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250</w:t>
            </w:r>
          </w:p>
        </w:tc>
      </w:tr>
      <w:tr w:rsidR="002347C4" w:rsidRPr="002347C4" w:rsidTr="00B0489C">
        <w:trPr>
          <w:trHeight w:val="300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8033F8" w:rsidP="002347C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Ziemciešu stādījumi </w:t>
            </w:r>
            <w:r w:rsidR="002347C4"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Depo iela 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22</w:t>
            </w:r>
          </w:p>
        </w:tc>
      </w:tr>
      <w:tr w:rsidR="002347C4" w:rsidRPr="002347C4" w:rsidTr="00B0489C">
        <w:trPr>
          <w:trHeight w:val="300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8033F8" w:rsidP="008033F8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Daudzgadīgie stādījumi </w:t>
            </w:r>
            <w:r w:rsidR="002347C4"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Līgo laukums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530</w:t>
            </w:r>
          </w:p>
        </w:tc>
      </w:tr>
      <w:tr w:rsidR="002347C4" w:rsidRPr="002347C4" w:rsidTr="00B0489C">
        <w:trPr>
          <w:trHeight w:val="300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8033F8" w:rsidP="002347C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Daudzgadīgie stādījumi </w:t>
            </w:r>
            <w:r w:rsidR="002347C4"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Gaujas 33 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D06507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545</w:t>
            </w:r>
          </w:p>
        </w:tc>
      </w:tr>
      <w:tr w:rsidR="002347C4" w:rsidRPr="002347C4" w:rsidTr="009B78C9">
        <w:trPr>
          <w:trHeight w:val="300"/>
          <w:jc w:val="center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D06507" w:rsidP="002347C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D06507" w:rsidP="00D06507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Podi Gaujas 33a, 7 gab</w:t>
            </w:r>
            <w:r w:rsidRPr="00B0489C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, puķu kastes 2 gab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 </w:t>
            </w:r>
          </w:p>
        </w:tc>
      </w:tr>
      <w:tr w:rsidR="002347C4" w:rsidRPr="002347C4" w:rsidTr="009B78C9">
        <w:trPr>
          <w:trHeight w:val="300"/>
          <w:jc w:val="center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Kopā: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7C4" w:rsidRPr="002347C4" w:rsidRDefault="002347C4" w:rsidP="002347C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</w:pPr>
            <w:r w:rsidRPr="002347C4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lv-LV"/>
              </w:rPr>
              <w:t>1976</w:t>
            </w:r>
          </w:p>
        </w:tc>
      </w:tr>
    </w:tbl>
    <w:p w:rsidR="002347C4" w:rsidRPr="00B0489C" w:rsidRDefault="002347C4" w:rsidP="00D24B36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E83F13" w:rsidRPr="00FD1F35" w:rsidRDefault="004F7064" w:rsidP="00D24B36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FD1F35">
        <w:rPr>
          <w:rFonts w:ascii="Times New Roman" w:hAnsi="Times New Roman"/>
          <w:sz w:val="24"/>
          <w:szCs w:val="24"/>
        </w:rPr>
        <w:t>Veicamo darbu saturs</w:t>
      </w:r>
      <w:r w:rsidR="00E24E6E" w:rsidRPr="00FD1F35">
        <w:rPr>
          <w:rFonts w:ascii="Times New Roman" w:hAnsi="Times New Roman"/>
          <w:sz w:val="24"/>
          <w:szCs w:val="24"/>
        </w:rPr>
        <w:t>:</w:t>
      </w:r>
    </w:p>
    <w:p w:rsidR="00BE3DF3" w:rsidRDefault="00BE3DF3" w:rsidP="00BE3DF3">
      <w:pPr>
        <w:pStyle w:val="NoSpacing"/>
        <w:tabs>
          <w:tab w:val="left" w:pos="4116"/>
        </w:tabs>
        <w:rPr>
          <w:rFonts w:ascii="Times New Roman" w:hAnsi="Times New Roman"/>
          <w:sz w:val="24"/>
          <w:szCs w:val="24"/>
        </w:rPr>
      </w:pPr>
    </w:p>
    <w:p w:rsidR="00BE3DF3" w:rsidRPr="004F2813" w:rsidRDefault="00BE3DF3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F2813">
        <w:rPr>
          <w:rFonts w:ascii="Times New Roman" w:hAnsi="Times New Roman"/>
          <w:sz w:val="24"/>
          <w:szCs w:val="24"/>
        </w:rPr>
        <w:t>ziemciešu un krūmu apdobju veidošana</w:t>
      </w:r>
      <w:r w:rsidR="000D627F">
        <w:rPr>
          <w:rFonts w:ascii="Times New Roman" w:hAnsi="Times New Roman"/>
          <w:sz w:val="24"/>
          <w:szCs w:val="24"/>
        </w:rPr>
        <w:t xml:space="preserve"> (atduršana)</w:t>
      </w:r>
      <w:r w:rsidRPr="004F2813">
        <w:rPr>
          <w:rFonts w:ascii="Times New Roman" w:hAnsi="Times New Roman"/>
          <w:sz w:val="24"/>
          <w:szCs w:val="24"/>
        </w:rPr>
        <w:t xml:space="preserve"> un ravēšana ne retāk kā 2 reizes mēnesī, bet nepieciešamības gadījumā biežāk, nepieļaujot nezāļu augšanu;</w:t>
      </w:r>
    </w:p>
    <w:p w:rsidR="00BE3DF3" w:rsidRPr="004F2813" w:rsidRDefault="00BE3DF3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F2813">
        <w:rPr>
          <w:rFonts w:ascii="Times New Roman" w:hAnsi="Times New Roman"/>
          <w:sz w:val="24"/>
          <w:szCs w:val="24"/>
        </w:rPr>
        <w:t>ziemciešu un kokaugu m</w:t>
      </w:r>
      <w:r w:rsidR="00934676">
        <w:rPr>
          <w:rFonts w:ascii="Times New Roman" w:hAnsi="Times New Roman"/>
          <w:sz w:val="24"/>
          <w:szCs w:val="24"/>
        </w:rPr>
        <w:t>ēslošana ar katrai augu sugai (</w:t>
      </w:r>
      <w:r w:rsidRPr="004F2813">
        <w:rPr>
          <w:rFonts w:ascii="Times New Roman" w:hAnsi="Times New Roman"/>
          <w:sz w:val="24"/>
          <w:szCs w:val="24"/>
        </w:rPr>
        <w:t>rododendri, skuju koki un krūmi, vasarzaļie kokaugi) atbilstošu mēslojumu un daudzumu;</w:t>
      </w:r>
    </w:p>
    <w:p w:rsidR="00BE3DF3" w:rsidRDefault="00BE3DF3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F2813">
        <w:rPr>
          <w:rFonts w:ascii="Times New Roman" w:hAnsi="Times New Roman"/>
          <w:sz w:val="24"/>
          <w:szCs w:val="24"/>
        </w:rPr>
        <w:t>nokaltušo un bojāto kokaugu, krūmu zaru izgriešana;</w:t>
      </w:r>
    </w:p>
    <w:p w:rsidR="000D627F" w:rsidRPr="004F2813" w:rsidRDefault="000D627F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novītušo un</w:t>
      </w:r>
      <w:r w:rsidR="00F150DE">
        <w:rPr>
          <w:rFonts w:ascii="Times New Roman" w:hAnsi="Times New Roman"/>
          <w:sz w:val="24"/>
          <w:szCs w:val="24"/>
        </w:rPr>
        <w:t xml:space="preserve"> noziedējušo ziedu izgriešana, sauso lapu noņemšana;</w:t>
      </w:r>
    </w:p>
    <w:p w:rsidR="00BE3DF3" w:rsidRPr="004F2813" w:rsidRDefault="00BE3DF3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F2813">
        <w:rPr>
          <w:rFonts w:ascii="Times New Roman" w:hAnsi="Times New Roman"/>
          <w:sz w:val="24"/>
          <w:szCs w:val="24"/>
        </w:rPr>
        <w:t>krūmu auguma formēšana pēc nepieciešamības vai pasūtītāja rīkojuma;</w:t>
      </w:r>
    </w:p>
    <w:p w:rsidR="00BE3DF3" w:rsidRPr="004F2813" w:rsidRDefault="00BE3DF3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F2813">
        <w:rPr>
          <w:rFonts w:ascii="Times New Roman" w:hAnsi="Times New Roman"/>
          <w:sz w:val="24"/>
          <w:szCs w:val="24"/>
        </w:rPr>
        <w:t>stīgojošo augu kopšana ( mēslošana, ravēšana, formēšana);</w:t>
      </w:r>
    </w:p>
    <w:p w:rsidR="00BE3DF3" w:rsidRPr="00281309" w:rsidRDefault="00A2746E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81309">
        <w:rPr>
          <w:rFonts w:ascii="Times New Roman" w:hAnsi="Times New Roman"/>
          <w:sz w:val="24"/>
          <w:szCs w:val="24"/>
        </w:rPr>
        <w:t>pēc nepieciešamības veikt Līgo laukuma stādījumu nomaiņu (izsalušu vai bojātu stādījumu gadījumos), kuru nomaiņa ir Līgo laukuma būvnieku kompetencē būvniecības garantijas termiņa ietvaros</w:t>
      </w:r>
      <w:r w:rsidR="00BE3DF3" w:rsidRPr="00281309">
        <w:rPr>
          <w:rFonts w:ascii="Times New Roman" w:hAnsi="Times New Roman"/>
          <w:sz w:val="24"/>
          <w:szCs w:val="24"/>
        </w:rPr>
        <w:t>;</w:t>
      </w:r>
      <w:r w:rsidR="00B224A7" w:rsidRPr="00281309">
        <w:rPr>
          <w:rStyle w:val="FootnoteReference"/>
          <w:rFonts w:ascii="Times New Roman" w:hAnsi="Times New Roman"/>
          <w:sz w:val="24"/>
          <w:szCs w:val="24"/>
        </w:rPr>
        <w:footnoteReference w:id="1"/>
      </w:r>
    </w:p>
    <w:p w:rsidR="00BE3DF3" w:rsidRPr="00A2746E" w:rsidRDefault="00F150DE" w:rsidP="00C30E7B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2746E">
        <w:rPr>
          <w:rFonts w:ascii="Times New Roman" w:hAnsi="Times New Roman"/>
          <w:sz w:val="24"/>
          <w:szCs w:val="24"/>
        </w:rPr>
        <w:t>k</w:t>
      </w:r>
      <w:r w:rsidR="00934676">
        <w:rPr>
          <w:rFonts w:ascii="Times New Roman" w:hAnsi="Times New Roman"/>
          <w:sz w:val="24"/>
          <w:szCs w:val="24"/>
        </w:rPr>
        <w:t xml:space="preserve">okaugu un ziemciešu </w:t>
      </w:r>
      <w:r w:rsidR="00BE3DF3" w:rsidRPr="00A2746E">
        <w:rPr>
          <w:rFonts w:ascii="Times New Roman" w:hAnsi="Times New Roman"/>
          <w:sz w:val="24"/>
          <w:szCs w:val="24"/>
        </w:rPr>
        <w:t>laistīšana pēc nepieciešamības;</w:t>
      </w:r>
    </w:p>
    <w:p w:rsidR="00BE3DF3" w:rsidRPr="004F2813" w:rsidRDefault="004F7064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BE3DF3" w:rsidRPr="004F2813">
        <w:rPr>
          <w:rFonts w:ascii="Times New Roman" w:hAnsi="Times New Roman"/>
          <w:sz w:val="24"/>
          <w:szCs w:val="24"/>
        </w:rPr>
        <w:t>epieciešamības gadījumā no jauna iestādīto koku izpostīto atsaišu un mietiņu atjaunošana;</w:t>
      </w:r>
    </w:p>
    <w:p w:rsidR="00BE3DF3" w:rsidRPr="004F2813" w:rsidRDefault="004F7064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BE3DF3" w:rsidRPr="004F2813">
        <w:rPr>
          <w:rFonts w:ascii="Times New Roman" w:hAnsi="Times New Roman"/>
          <w:sz w:val="24"/>
          <w:szCs w:val="24"/>
        </w:rPr>
        <w:t>alnu prie</w:t>
      </w:r>
      <w:r w:rsidR="00934676">
        <w:rPr>
          <w:rFonts w:ascii="Times New Roman" w:hAnsi="Times New Roman"/>
          <w:sz w:val="24"/>
          <w:szCs w:val="24"/>
        </w:rPr>
        <w:t>žu galotņošana 1 reizi sezonā (</w:t>
      </w:r>
      <w:r w:rsidR="00BE3DF3" w:rsidRPr="004F2813">
        <w:rPr>
          <w:rFonts w:ascii="Times New Roman" w:hAnsi="Times New Roman"/>
          <w:sz w:val="24"/>
          <w:szCs w:val="24"/>
        </w:rPr>
        <w:t>pavasarī);</w:t>
      </w:r>
    </w:p>
    <w:p w:rsidR="00BE3DF3" w:rsidRPr="004F2813" w:rsidRDefault="004F7064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BE3DF3" w:rsidRPr="004F2813">
        <w:rPr>
          <w:rFonts w:ascii="Times New Roman" w:hAnsi="Times New Roman"/>
          <w:sz w:val="24"/>
          <w:szCs w:val="24"/>
        </w:rPr>
        <w:t xml:space="preserve">okaugu grupu </w:t>
      </w:r>
      <w:r w:rsidR="00DB7377">
        <w:rPr>
          <w:rFonts w:ascii="Times New Roman" w:hAnsi="Times New Roman"/>
          <w:sz w:val="24"/>
          <w:szCs w:val="24"/>
        </w:rPr>
        <w:t>mulča slāņa atjaunošana</w:t>
      </w:r>
      <w:r w:rsidR="00DB7377" w:rsidRPr="00DB7377">
        <w:rPr>
          <w:rFonts w:ascii="Times New Roman" w:hAnsi="Times New Roman"/>
          <w:sz w:val="24"/>
          <w:szCs w:val="24"/>
        </w:rPr>
        <w:t xml:space="preserve"> </w:t>
      </w:r>
      <w:r w:rsidR="00DB7377" w:rsidRPr="00901ECF">
        <w:rPr>
          <w:rFonts w:ascii="Times New Roman" w:hAnsi="Times New Roman"/>
          <w:sz w:val="24"/>
          <w:szCs w:val="24"/>
        </w:rPr>
        <w:t>tādā apjomā, lai mulča slānis būtu 5-7 cm biezā slānī. Mulčējamais materiāls – priežu mizu mulčs, vidējas frakcijas (5-30 mm) I šķiras, bez koksnes piemaisījumiem.</w:t>
      </w:r>
      <w:r w:rsidR="00BE3DF3" w:rsidRPr="004F2813">
        <w:rPr>
          <w:rFonts w:ascii="Times New Roman" w:hAnsi="Times New Roman"/>
          <w:sz w:val="24"/>
          <w:szCs w:val="24"/>
        </w:rPr>
        <w:t xml:space="preserve"> Apstādījumu papildināšana ar auglīgu zemes slāni pēc nepieciešamības.</w:t>
      </w:r>
    </w:p>
    <w:p w:rsidR="00BE3DF3" w:rsidRDefault="004F7064" w:rsidP="00BE3DF3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BE3DF3" w:rsidRPr="004F2813">
        <w:rPr>
          <w:rFonts w:ascii="Times New Roman" w:hAnsi="Times New Roman"/>
          <w:sz w:val="24"/>
          <w:szCs w:val="24"/>
        </w:rPr>
        <w:t>ezonas noslēgumā sala neizt</w:t>
      </w:r>
      <w:r w:rsidR="00D8347D">
        <w:rPr>
          <w:rFonts w:ascii="Times New Roman" w:hAnsi="Times New Roman"/>
          <w:sz w:val="24"/>
          <w:szCs w:val="24"/>
        </w:rPr>
        <w:t>urīgo augu apsegšana ar skujām, ziemciešu</w:t>
      </w:r>
      <w:r>
        <w:rPr>
          <w:rFonts w:ascii="Times New Roman" w:hAnsi="Times New Roman"/>
          <w:sz w:val="24"/>
          <w:szCs w:val="24"/>
        </w:rPr>
        <w:t xml:space="preserve"> apgriešana un augu ieziemošana;</w:t>
      </w:r>
    </w:p>
    <w:p w:rsidR="00BE3DF3" w:rsidRDefault="000F72B7" w:rsidP="00C30E7B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E2318">
        <w:rPr>
          <w:rFonts w:ascii="Times New Roman" w:hAnsi="Times New Roman"/>
          <w:sz w:val="24"/>
          <w:szCs w:val="24"/>
        </w:rPr>
        <w:t>kaitēkļu, slimību apkarošana</w:t>
      </w:r>
      <w:r w:rsidR="00210433" w:rsidRPr="005E2318">
        <w:rPr>
          <w:rFonts w:ascii="Times New Roman" w:hAnsi="Times New Roman"/>
          <w:sz w:val="24"/>
          <w:szCs w:val="24"/>
        </w:rPr>
        <w:t>;</w:t>
      </w:r>
    </w:p>
    <w:p w:rsidR="005E2318" w:rsidRDefault="005E2318" w:rsidP="005E2318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</w:t>
      </w:r>
      <w:r w:rsidRPr="004F2813">
        <w:rPr>
          <w:rFonts w:ascii="Times New Roman" w:hAnsi="Times New Roman"/>
          <w:sz w:val="24"/>
          <w:szCs w:val="24"/>
        </w:rPr>
        <w:t>gu atliekas, nezāles, noziedējušās augu daļas pēc dobju kopšanas un ravēšanas nekavējoties jāizved un kompo</w:t>
      </w:r>
      <w:r w:rsidR="00A2746E">
        <w:rPr>
          <w:rFonts w:ascii="Times New Roman" w:hAnsi="Times New Roman"/>
          <w:sz w:val="24"/>
          <w:szCs w:val="24"/>
        </w:rPr>
        <w:t>stēšanas vai utilizēšanas vietu;</w:t>
      </w:r>
    </w:p>
    <w:p w:rsidR="00A2746E" w:rsidRPr="00210433" w:rsidRDefault="00A2746E" w:rsidP="00A2746E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10433">
        <w:rPr>
          <w:rFonts w:ascii="Times New Roman" w:hAnsi="Times New Roman"/>
          <w:sz w:val="24"/>
          <w:szCs w:val="24"/>
        </w:rPr>
        <w:t>sezo</w:t>
      </w:r>
      <w:r w:rsidR="00934676">
        <w:rPr>
          <w:rFonts w:ascii="Times New Roman" w:hAnsi="Times New Roman"/>
          <w:sz w:val="24"/>
          <w:szCs w:val="24"/>
        </w:rPr>
        <w:t>nas noslēgumā puķu podus, kastes</w:t>
      </w:r>
      <w:r w:rsidRPr="00210433">
        <w:rPr>
          <w:rFonts w:ascii="Times New Roman" w:hAnsi="Times New Roman"/>
          <w:sz w:val="24"/>
          <w:szCs w:val="24"/>
        </w:rPr>
        <w:t xml:space="preserve"> noformēt ziemas noformējumam ar kokaugu zariem, skujaugiem (noformējums saskaņojams ar Pasūtītāju).</w:t>
      </w:r>
    </w:p>
    <w:p w:rsidR="00A2746E" w:rsidRDefault="00A2746E" w:rsidP="00A2746E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CB0D95" w:rsidRDefault="00CB0D95" w:rsidP="00A2746E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D71C27" w:rsidRPr="00D71C27" w:rsidRDefault="008A1206" w:rsidP="00D71C27">
      <w:pPr>
        <w:pStyle w:val="NoSpacing"/>
        <w:numPr>
          <w:ilvl w:val="0"/>
          <w:numId w:val="15"/>
        </w:num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Esošo apstādījumu uzlabošana</w:t>
      </w:r>
      <w:r w:rsidR="009F638E">
        <w:rPr>
          <w:rFonts w:ascii="Times New Roman" w:hAnsi="Times New Roman"/>
          <w:b/>
          <w:sz w:val="24"/>
          <w:szCs w:val="24"/>
          <w:u w:val="single"/>
        </w:rPr>
        <w:t xml:space="preserve"> un kopšana</w:t>
      </w:r>
    </w:p>
    <w:p w:rsidR="006C4F61" w:rsidRDefault="006C4F61" w:rsidP="00D71C2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(Gaujas ielā 33A, pie zīmes ĀDAŽI šosejas A1 malā)</w:t>
      </w:r>
    </w:p>
    <w:p w:rsidR="00865EBB" w:rsidRDefault="00865EBB" w:rsidP="00D71C2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865EBB" w:rsidRDefault="00865EBB" w:rsidP="00D71C2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Veicamo darbu saturs:</w:t>
      </w:r>
    </w:p>
    <w:p w:rsidR="009F638E" w:rsidRDefault="000673A1" w:rsidP="009F638E">
      <w:pPr>
        <w:pStyle w:val="NoSpacing"/>
        <w:ind w:left="709"/>
        <w:jc w:val="both"/>
        <w:rPr>
          <w:rFonts w:ascii="Times New Roman" w:hAnsi="Times New Roman"/>
          <w:sz w:val="24"/>
          <w:szCs w:val="24"/>
        </w:rPr>
      </w:pPr>
      <w:r w:rsidRPr="009F638E">
        <w:rPr>
          <w:rFonts w:ascii="Times New Roman" w:hAnsi="Times New Roman"/>
          <w:sz w:val="24"/>
          <w:szCs w:val="24"/>
          <w:u w:val="single"/>
        </w:rPr>
        <w:t>Gaujas ielā 33A</w:t>
      </w:r>
      <w:r w:rsidR="009F638E">
        <w:rPr>
          <w:rFonts w:ascii="Times New Roman" w:hAnsi="Times New Roman"/>
          <w:sz w:val="24"/>
          <w:szCs w:val="24"/>
        </w:rPr>
        <w:t>:</w:t>
      </w:r>
    </w:p>
    <w:p w:rsidR="009F638E" w:rsidRDefault="000673A1" w:rsidP="009F638E">
      <w:pPr>
        <w:pStyle w:val="NoSpacing"/>
        <w:numPr>
          <w:ilvl w:val="0"/>
          <w:numId w:val="24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sezonas sākumā - </w:t>
      </w:r>
      <w:r w:rsidR="00D71C27" w:rsidRPr="00D71C27">
        <w:rPr>
          <w:rFonts w:ascii="Times New Roman" w:hAnsi="Times New Roman"/>
          <w:sz w:val="24"/>
          <w:szCs w:val="24"/>
        </w:rPr>
        <w:t>velēnu noņemšana</w:t>
      </w:r>
      <w:r>
        <w:rPr>
          <w:rFonts w:ascii="Times New Roman" w:hAnsi="Times New Roman"/>
          <w:sz w:val="24"/>
          <w:szCs w:val="24"/>
        </w:rPr>
        <w:t>, apdobju izveidošana</w:t>
      </w:r>
      <w:r w:rsidR="008D520F">
        <w:rPr>
          <w:rFonts w:ascii="Times New Roman" w:hAnsi="Times New Roman"/>
          <w:sz w:val="24"/>
          <w:szCs w:val="24"/>
        </w:rPr>
        <w:t xml:space="preserve"> dobēm 6</w:t>
      </w:r>
      <w:r w:rsidR="00CE2AD1">
        <w:rPr>
          <w:rFonts w:ascii="Times New Roman" w:hAnsi="Times New Roman"/>
          <w:sz w:val="24"/>
          <w:szCs w:val="24"/>
        </w:rPr>
        <w:t>2</w:t>
      </w:r>
      <w:r w:rsidR="008D520F">
        <w:rPr>
          <w:rFonts w:ascii="Times New Roman" w:hAnsi="Times New Roman"/>
          <w:sz w:val="24"/>
          <w:szCs w:val="24"/>
        </w:rPr>
        <w:t xml:space="preserve"> m2 platībā;</w:t>
      </w:r>
    </w:p>
    <w:p w:rsidR="00D71C27" w:rsidRDefault="00D71C27" w:rsidP="009F638E">
      <w:pPr>
        <w:pStyle w:val="NoSpacing"/>
        <w:numPr>
          <w:ilvl w:val="0"/>
          <w:numId w:val="24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D71C27">
        <w:rPr>
          <w:rFonts w:ascii="Times New Roman" w:hAnsi="Times New Roman"/>
          <w:sz w:val="24"/>
          <w:szCs w:val="24"/>
        </w:rPr>
        <w:t>dobju mulčēšana</w:t>
      </w:r>
      <w:r w:rsidR="000673A1">
        <w:rPr>
          <w:rFonts w:ascii="Times New Roman" w:hAnsi="Times New Roman"/>
          <w:sz w:val="24"/>
          <w:szCs w:val="24"/>
        </w:rPr>
        <w:t xml:space="preserve"> ar priežu mizu mulču</w:t>
      </w:r>
      <w:r w:rsidRPr="00D71C27">
        <w:rPr>
          <w:rFonts w:ascii="Times New Roman" w:hAnsi="Times New Roman"/>
          <w:sz w:val="24"/>
          <w:szCs w:val="24"/>
        </w:rPr>
        <w:t xml:space="preserve"> </w:t>
      </w:r>
      <w:r w:rsidR="006C4F61" w:rsidRPr="006C4F61">
        <w:rPr>
          <w:rFonts w:ascii="Times New Roman" w:hAnsi="Times New Roman"/>
          <w:sz w:val="24"/>
          <w:szCs w:val="24"/>
        </w:rPr>
        <w:t xml:space="preserve">vidējas frakcijas (5-30 mm) I šķiras, bez koksnes </w:t>
      </w:r>
      <w:r w:rsidR="006C4F61" w:rsidRPr="00FE5493">
        <w:rPr>
          <w:rFonts w:ascii="Times New Roman" w:hAnsi="Times New Roman"/>
          <w:sz w:val="24"/>
          <w:szCs w:val="24"/>
        </w:rPr>
        <w:t xml:space="preserve">piemaisījumiem </w:t>
      </w:r>
      <w:r w:rsidR="00FE5493" w:rsidRPr="00FE5493">
        <w:rPr>
          <w:rFonts w:ascii="Times New Roman" w:hAnsi="Times New Roman"/>
          <w:sz w:val="24"/>
          <w:szCs w:val="24"/>
        </w:rPr>
        <w:t>306</w:t>
      </w:r>
      <w:r w:rsidRPr="00FE5493">
        <w:rPr>
          <w:rFonts w:ascii="Times New Roman" w:hAnsi="Times New Roman"/>
          <w:sz w:val="24"/>
          <w:szCs w:val="24"/>
        </w:rPr>
        <w:t xml:space="preserve"> m2 platībā</w:t>
      </w:r>
      <w:r w:rsidR="006C4F61">
        <w:rPr>
          <w:rFonts w:ascii="Times New Roman" w:hAnsi="Times New Roman"/>
          <w:sz w:val="24"/>
          <w:szCs w:val="24"/>
        </w:rPr>
        <w:t>;</w:t>
      </w:r>
    </w:p>
    <w:p w:rsidR="009F638E" w:rsidRDefault="009F638E" w:rsidP="009F638E">
      <w:pPr>
        <w:pStyle w:val="NoSpacing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</w:t>
      </w:r>
      <w:r w:rsidR="006C4F61" w:rsidRPr="009F638E">
        <w:rPr>
          <w:rFonts w:ascii="Times New Roman" w:hAnsi="Times New Roman"/>
          <w:sz w:val="24"/>
          <w:szCs w:val="24"/>
          <w:u w:val="single"/>
        </w:rPr>
        <w:t>ie zīmes ĀDAŽI šosejas A1 malā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9F638E" w:rsidRDefault="008D520F" w:rsidP="009F638E">
      <w:pPr>
        <w:pStyle w:val="NoSpacing"/>
        <w:numPr>
          <w:ilvl w:val="0"/>
          <w:numId w:val="23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kadiķu </w:t>
      </w:r>
      <w:r w:rsidRPr="00CF32D7">
        <w:rPr>
          <w:rFonts w:ascii="Times New Roman" w:hAnsi="Times New Roman"/>
          <w:sz w:val="24"/>
          <w:szCs w:val="24"/>
        </w:rPr>
        <w:t>stādījumu 25 m2</w:t>
      </w:r>
      <w:r>
        <w:rPr>
          <w:rFonts w:ascii="Times New Roman" w:hAnsi="Times New Roman"/>
          <w:sz w:val="24"/>
          <w:szCs w:val="24"/>
        </w:rPr>
        <w:t xml:space="preserve"> platībā vienreizēja sakopšana</w:t>
      </w:r>
      <w:r w:rsidR="00CF32D7">
        <w:rPr>
          <w:rFonts w:ascii="Times New Roman" w:hAnsi="Times New Roman"/>
          <w:sz w:val="24"/>
          <w:szCs w:val="24"/>
        </w:rPr>
        <w:t xml:space="preserve"> sezonas sākumā -</w:t>
      </w:r>
      <w:r>
        <w:rPr>
          <w:rFonts w:ascii="Times New Roman" w:hAnsi="Times New Roman"/>
          <w:sz w:val="24"/>
          <w:szCs w:val="24"/>
        </w:rPr>
        <w:t xml:space="preserve"> </w:t>
      </w:r>
      <w:r w:rsidR="00AB7374">
        <w:rPr>
          <w:rFonts w:ascii="Times New Roman" w:hAnsi="Times New Roman"/>
          <w:sz w:val="24"/>
          <w:szCs w:val="24"/>
        </w:rPr>
        <w:t xml:space="preserve">nokaltušo un bojāto kokaugu </w:t>
      </w:r>
      <w:r w:rsidR="00F04C80" w:rsidRPr="00F04C80">
        <w:rPr>
          <w:rFonts w:ascii="Times New Roman" w:hAnsi="Times New Roman"/>
          <w:sz w:val="24"/>
          <w:szCs w:val="24"/>
        </w:rPr>
        <w:t>zaru izgriešana</w:t>
      </w:r>
      <w:r w:rsidR="00F04C80">
        <w:rPr>
          <w:rFonts w:ascii="Times New Roman" w:hAnsi="Times New Roman"/>
          <w:sz w:val="24"/>
          <w:szCs w:val="24"/>
        </w:rPr>
        <w:t>, lielo nezāļu ravēšana;</w:t>
      </w:r>
    </w:p>
    <w:p w:rsidR="00F04C80" w:rsidRDefault="00CF32D7" w:rsidP="009F638E">
      <w:pPr>
        <w:pStyle w:val="NoSpacing"/>
        <w:numPr>
          <w:ilvl w:val="0"/>
          <w:numId w:val="23"/>
        </w:numPr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F04C80">
        <w:rPr>
          <w:rFonts w:ascii="Times New Roman" w:hAnsi="Times New Roman"/>
          <w:sz w:val="24"/>
          <w:szCs w:val="24"/>
        </w:rPr>
        <w:t xml:space="preserve">ezonas noslēgumā kadiķu dobes sakopšana pēc nepieciešamības – </w:t>
      </w:r>
      <w:r w:rsidR="00AB7374">
        <w:rPr>
          <w:rFonts w:ascii="Times New Roman" w:hAnsi="Times New Roman"/>
          <w:sz w:val="24"/>
          <w:szCs w:val="24"/>
        </w:rPr>
        <w:t>nezāļu ravēšana</w:t>
      </w:r>
      <w:r w:rsidR="00F04C80">
        <w:rPr>
          <w:rFonts w:ascii="Times New Roman" w:hAnsi="Times New Roman"/>
          <w:sz w:val="24"/>
          <w:szCs w:val="24"/>
        </w:rPr>
        <w:t xml:space="preserve"> un </w:t>
      </w:r>
      <w:r w:rsidR="00AB7374" w:rsidRPr="00AB7374">
        <w:rPr>
          <w:rFonts w:ascii="Times New Roman" w:hAnsi="Times New Roman"/>
          <w:sz w:val="24"/>
          <w:szCs w:val="24"/>
        </w:rPr>
        <w:t>nokaltušo un bojāto</w:t>
      </w:r>
      <w:r w:rsidR="00AB7374">
        <w:rPr>
          <w:rFonts w:ascii="Times New Roman" w:hAnsi="Times New Roman"/>
          <w:sz w:val="24"/>
          <w:szCs w:val="24"/>
        </w:rPr>
        <w:t xml:space="preserve"> kokaugu zaru izgriešana.</w:t>
      </w:r>
    </w:p>
    <w:p w:rsidR="005E2318" w:rsidRDefault="005E2318" w:rsidP="005E2318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CB0D95" w:rsidRPr="005E2318" w:rsidRDefault="00CB0D95" w:rsidP="005E2318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B16D2E" w:rsidRPr="00C30E7B" w:rsidRDefault="006E0BFD" w:rsidP="000F72B7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Daudzgadīgo </w:t>
      </w:r>
      <w:r w:rsidR="00110FEE">
        <w:rPr>
          <w:rFonts w:ascii="Times New Roman" w:hAnsi="Times New Roman"/>
          <w:b/>
          <w:sz w:val="24"/>
          <w:szCs w:val="24"/>
          <w:u w:val="single"/>
        </w:rPr>
        <w:t>ziemciešu</w:t>
      </w:r>
      <w:r w:rsidR="00B16D2E">
        <w:rPr>
          <w:rFonts w:ascii="Times New Roman" w:hAnsi="Times New Roman"/>
          <w:b/>
          <w:sz w:val="24"/>
          <w:szCs w:val="24"/>
          <w:u w:val="single"/>
        </w:rPr>
        <w:t xml:space="preserve"> un</w:t>
      </w:r>
      <w:r w:rsidR="006131FA">
        <w:rPr>
          <w:rFonts w:ascii="Times New Roman" w:hAnsi="Times New Roman"/>
          <w:b/>
          <w:sz w:val="24"/>
          <w:szCs w:val="24"/>
          <w:u w:val="single"/>
        </w:rPr>
        <w:t xml:space="preserve"> daudzgadīgo stādījumu </w:t>
      </w:r>
      <w:r w:rsidR="00D23057">
        <w:rPr>
          <w:rFonts w:ascii="Times New Roman" w:hAnsi="Times New Roman"/>
          <w:b/>
          <w:sz w:val="24"/>
          <w:szCs w:val="24"/>
          <w:u w:val="single"/>
        </w:rPr>
        <w:t>ierīkošana</w:t>
      </w:r>
      <w:r w:rsidR="00C30E7B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C30E7B" w:rsidRPr="00C30E7B" w:rsidRDefault="00C30E7B" w:rsidP="00C30E7B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6238" w:type="dxa"/>
        <w:jc w:val="center"/>
        <w:tblLook w:val="04A0" w:firstRow="1" w:lastRow="0" w:firstColumn="1" w:lastColumn="0" w:noHBand="0" w:noVBand="1"/>
      </w:tblPr>
      <w:tblGrid>
        <w:gridCol w:w="841"/>
        <w:gridCol w:w="4452"/>
        <w:gridCol w:w="945"/>
      </w:tblGrid>
      <w:tr w:rsidR="00C30E7B" w:rsidRPr="009B78C9" w:rsidTr="00C30E7B">
        <w:trPr>
          <w:trHeight w:val="315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N.p.k.</w:t>
            </w:r>
          </w:p>
        </w:tc>
        <w:tc>
          <w:tcPr>
            <w:tcW w:w="44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Adrese / Vieta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m2</w:t>
            </w:r>
          </w:p>
        </w:tc>
      </w:tr>
      <w:tr w:rsidR="00C30E7B" w:rsidRPr="00C30E7B" w:rsidTr="00C30E7B">
        <w:trPr>
          <w:trHeight w:val="30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Ziemciešu stādījumi </w:t>
            </w: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Pirmā iela no Gau</w:t>
            </w: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jas ielas līdz Rīgas gatvei kreisā</w:t>
            </w: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 puse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322</w:t>
            </w:r>
          </w:p>
        </w:tc>
      </w:tr>
      <w:tr w:rsidR="00C30E7B" w:rsidRPr="00C30E7B" w:rsidTr="00C30E7B">
        <w:trPr>
          <w:trHeight w:val="30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Daudzgadīgie stādījumi Depo ielā 2, policijas pagalms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110</w:t>
            </w:r>
          </w:p>
        </w:tc>
      </w:tr>
      <w:tr w:rsidR="00C30E7B" w:rsidRPr="00C30E7B" w:rsidTr="00C30E7B">
        <w:trPr>
          <w:trHeight w:val="30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Ziemciešu stādījumi Attekas ielā - gar gājēju celiņu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180</w:t>
            </w:r>
          </w:p>
        </w:tc>
      </w:tr>
      <w:tr w:rsidR="00C30E7B" w:rsidRPr="00C30E7B" w:rsidTr="00C30E7B">
        <w:trPr>
          <w:trHeight w:val="30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E7B" w:rsidRPr="009B78C9" w:rsidRDefault="00C30E7B" w:rsidP="00C30E7B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Daudzgadīgie stādījumi Kadagas iekšpagalmā pretī 6. mājai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 </w:t>
            </w:r>
            <w:r w:rsidR="009B78C9"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94</w:t>
            </w:r>
          </w:p>
        </w:tc>
      </w:tr>
      <w:tr w:rsidR="00C30E7B" w:rsidRPr="00C30E7B" w:rsidTr="00C30E7B">
        <w:trPr>
          <w:trHeight w:val="300"/>
          <w:jc w:val="center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E7B" w:rsidRDefault="00C30E7B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</w:p>
          <w:p w:rsidR="005A1061" w:rsidRPr="009B78C9" w:rsidRDefault="005A1061" w:rsidP="00C30E7B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0E7B" w:rsidRPr="009B78C9" w:rsidRDefault="009B78C9" w:rsidP="009B78C9">
            <w:pPr>
              <w:spacing w:after="0"/>
              <w:jc w:val="right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Kopā: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E7B" w:rsidRPr="009B78C9" w:rsidRDefault="00C30E7B" w:rsidP="00C30E7B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706</w:t>
            </w:r>
          </w:p>
        </w:tc>
      </w:tr>
    </w:tbl>
    <w:p w:rsidR="0067578A" w:rsidRPr="001522B8" w:rsidRDefault="0067578A" w:rsidP="0067578A">
      <w:pPr>
        <w:pStyle w:val="NoSpacing"/>
        <w:ind w:firstLine="72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Līguma izpildes laikā p</w:t>
      </w:r>
      <w:r w:rsidRPr="001522B8">
        <w:rPr>
          <w:rFonts w:ascii="Times New Roman" w:hAnsi="Times New Roman"/>
          <w:i/>
          <w:sz w:val="24"/>
          <w:szCs w:val="24"/>
          <w:u w:val="single"/>
        </w:rPr>
        <w:t>aredzam</w:t>
      </w:r>
      <w:r>
        <w:rPr>
          <w:rFonts w:ascii="Times New Roman" w:hAnsi="Times New Roman"/>
          <w:i/>
          <w:sz w:val="24"/>
          <w:szCs w:val="24"/>
          <w:u w:val="single"/>
        </w:rPr>
        <w:t>o</w:t>
      </w:r>
      <w:r w:rsidRPr="001522B8">
        <w:rPr>
          <w:rFonts w:ascii="Times New Roman" w:hAnsi="Times New Roman"/>
          <w:i/>
          <w:sz w:val="24"/>
          <w:szCs w:val="24"/>
          <w:u w:val="single"/>
        </w:rPr>
        <w:t xml:space="preserve">s </w:t>
      </w:r>
      <w:r>
        <w:rPr>
          <w:rFonts w:ascii="Times New Roman" w:hAnsi="Times New Roman"/>
          <w:i/>
          <w:sz w:val="24"/>
          <w:szCs w:val="24"/>
          <w:u w:val="single"/>
        </w:rPr>
        <w:t>daudzgadīgo</w:t>
      </w:r>
      <w:r w:rsidRPr="001522B8">
        <w:rPr>
          <w:rFonts w:ascii="Times New Roman" w:hAnsi="Times New Roman"/>
          <w:i/>
          <w:sz w:val="24"/>
          <w:szCs w:val="24"/>
          <w:u w:val="single"/>
        </w:rPr>
        <w:t xml:space="preserve"> puķu stādījumu ierīkošanas plānus (skices) </w:t>
      </w:r>
      <w:r>
        <w:rPr>
          <w:rFonts w:ascii="Times New Roman" w:hAnsi="Times New Roman"/>
          <w:i/>
          <w:sz w:val="24"/>
          <w:szCs w:val="24"/>
          <w:u w:val="single"/>
        </w:rPr>
        <w:t>jāsaskaņo</w:t>
      </w:r>
      <w:r w:rsidRPr="001522B8">
        <w:rPr>
          <w:rFonts w:ascii="Times New Roman" w:hAnsi="Times New Roman"/>
          <w:i/>
          <w:sz w:val="24"/>
          <w:szCs w:val="24"/>
          <w:u w:val="single"/>
        </w:rPr>
        <w:t xml:space="preserve"> ar pasūtītāja pārstāvi. </w:t>
      </w:r>
    </w:p>
    <w:p w:rsidR="00865EBB" w:rsidRDefault="00865EBB" w:rsidP="009D1012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E3DF3" w:rsidRDefault="000F72B7" w:rsidP="009D1012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Veicamo darbu saturs</w:t>
      </w:r>
      <w:r w:rsidR="00DF7D57">
        <w:rPr>
          <w:rFonts w:ascii="Times New Roman" w:hAnsi="Times New Roman"/>
          <w:sz w:val="24"/>
          <w:szCs w:val="24"/>
        </w:rPr>
        <w:t>:</w:t>
      </w:r>
    </w:p>
    <w:p w:rsidR="00CB0D95" w:rsidRPr="004F2813" w:rsidRDefault="00CB0D95" w:rsidP="009D1012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BE3DF3" w:rsidRPr="004F2813" w:rsidRDefault="000F72B7" w:rsidP="00BE3DF3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E3DF3" w:rsidRPr="004F2813">
        <w:rPr>
          <w:rFonts w:ascii="Times New Roman" w:hAnsi="Times New Roman"/>
          <w:sz w:val="24"/>
          <w:szCs w:val="24"/>
        </w:rPr>
        <w:t xml:space="preserve">ugsnes sagatavošana </w:t>
      </w:r>
      <w:r w:rsidR="00DF7D57">
        <w:rPr>
          <w:rFonts w:ascii="Times New Roman" w:hAnsi="Times New Roman"/>
          <w:sz w:val="24"/>
          <w:szCs w:val="24"/>
        </w:rPr>
        <w:t xml:space="preserve">daudzgadīgo puķu </w:t>
      </w:r>
      <w:r w:rsidR="00AC2321">
        <w:rPr>
          <w:rFonts w:ascii="Times New Roman" w:hAnsi="Times New Roman"/>
          <w:sz w:val="24"/>
          <w:szCs w:val="24"/>
        </w:rPr>
        <w:t xml:space="preserve">un daudzgadīgo augu </w:t>
      </w:r>
      <w:r w:rsidR="00DF7D57">
        <w:rPr>
          <w:rFonts w:ascii="Times New Roman" w:hAnsi="Times New Roman"/>
          <w:sz w:val="24"/>
          <w:szCs w:val="24"/>
        </w:rPr>
        <w:t>stādīšanai (</w:t>
      </w:r>
      <w:r w:rsidR="00BE3DF3" w:rsidRPr="004F2813">
        <w:rPr>
          <w:rFonts w:ascii="Times New Roman" w:hAnsi="Times New Roman"/>
          <w:sz w:val="24"/>
          <w:szCs w:val="24"/>
        </w:rPr>
        <w:t>augsnes apstrāde,</w:t>
      </w:r>
      <w:r w:rsidR="00DF7D57">
        <w:rPr>
          <w:rFonts w:ascii="Times New Roman" w:hAnsi="Times New Roman"/>
          <w:sz w:val="24"/>
          <w:szCs w:val="24"/>
        </w:rPr>
        <w:t xml:space="preserve"> ielabošana un dobju planēšana);</w:t>
      </w:r>
    </w:p>
    <w:p w:rsidR="005604C5" w:rsidRPr="003616B9" w:rsidRDefault="000F72B7" w:rsidP="005604C5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5604C5">
        <w:rPr>
          <w:rFonts w:ascii="Times New Roman" w:hAnsi="Times New Roman"/>
          <w:sz w:val="24"/>
          <w:szCs w:val="24"/>
        </w:rPr>
        <w:t>d</w:t>
      </w:r>
      <w:r w:rsidR="00DF7D57" w:rsidRPr="005604C5">
        <w:rPr>
          <w:rFonts w:ascii="Times New Roman" w:hAnsi="Times New Roman"/>
          <w:sz w:val="24"/>
          <w:szCs w:val="24"/>
        </w:rPr>
        <w:t>audzgadīgo</w:t>
      </w:r>
      <w:r w:rsidR="00BE3DF3" w:rsidRPr="005604C5">
        <w:rPr>
          <w:rFonts w:ascii="Times New Roman" w:hAnsi="Times New Roman"/>
          <w:sz w:val="24"/>
          <w:szCs w:val="24"/>
        </w:rPr>
        <w:t xml:space="preserve"> puķu</w:t>
      </w:r>
      <w:r w:rsidR="00DF7D57" w:rsidRPr="005604C5">
        <w:rPr>
          <w:rFonts w:ascii="Times New Roman" w:hAnsi="Times New Roman"/>
          <w:sz w:val="24"/>
          <w:szCs w:val="24"/>
        </w:rPr>
        <w:t xml:space="preserve"> un daudzgadīgo augu</w:t>
      </w:r>
      <w:r w:rsidR="00BE3DF3" w:rsidRPr="005604C5">
        <w:rPr>
          <w:rFonts w:ascii="Times New Roman" w:hAnsi="Times New Roman"/>
          <w:sz w:val="24"/>
          <w:szCs w:val="24"/>
        </w:rPr>
        <w:t xml:space="preserve"> stādu iegāde saskaņā ar pr</w:t>
      </w:r>
      <w:r w:rsidR="00030424" w:rsidRPr="005604C5">
        <w:rPr>
          <w:rFonts w:ascii="Times New Roman" w:hAnsi="Times New Roman"/>
          <w:sz w:val="24"/>
          <w:szCs w:val="24"/>
        </w:rPr>
        <w:t>ojektēto augu sortimentu</w:t>
      </w:r>
      <w:r w:rsidR="00BE3DF3" w:rsidRPr="005604C5">
        <w:rPr>
          <w:rFonts w:ascii="Times New Roman" w:hAnsi="Times New Roman"/>
          <w:sz w:val="24"/>
          <w:szCs w:val="24"/>
        </w:rPr>
        <w:t xml:space="preserve"> un stādīšana saska</w:t>
      </w:r>
      <w:r w:rsidR="00030424" w:rsidRPr="005604C5">
        <w:rPr>
          <w:rFonts w:ascii="Times New Roman" w:hAnsi="Times New Roman"/>
          <w:sz w:val="24"/>
          <w:szCs w:val="24"/>
        </w:rPr>
        <w:t xml:space="preserve">ņā ar </w:t>
      </w:r>
      <w:r w:rsidR="00BE3DF3" w:rsidRPr="005604C5">
        <w:rPr>
          <w:rFonts w:ascii="Times New Roman" w:hAnsi="Times New Roman"/>
          <w:sz w:val="24"/>
          <w:szCs w:val="24"/>
        </w:rPr>
        <w:t>ap</w:t>
      </w:r>
      <w:r w:rsidR="00030424" w:rsidRPr="005604C5">
        <w:rPr>
          <w:rFonts w:ascii="Times New Roman" w:hAnsi="Times New Roman"/>
          <w:sz w:val="24"/>
          <w:szCs w:val="24"/>
        </w:rPr>
        <w:t>stādījumu</w:t>
      </w:r>
      <w:r w:rsidR="00BE3DF3" w:rsidRPr="005604C5">
        <w:rPr>
          <w:rFonts w:ascii="Times New Roman" w:hAnsi="Times New Roman"/>
          <w:sz w:val="24"/>
          <w:szCs w:val="24"/>
        </w:rPr>
        <w:t xml:space="preserve"> skici. Pretendentam jāgarantē stādu kvalitāte, izvēloties stādāmo materiālu no vietējiem stādu audzētājiem, kas nodrošinās dēstu audzēšanas procesā ievērot visas agrotehniskās prasības, piegādājot Pasūtītājam </w:t>
      </w:r>
      <w:r w:rsidR="00BE3DF3" w:rsidRPr="003616B9">
        <w:rPr>
          <w:rFonts w:ascii="Times New Roman" w:hAnsi="Times New Roman"/>
          <w:sz w:val="24"/>
          <w:szCs w:val="24"/>
        </w:rPr>
        <w:t>kvalitatīvus un no augu slimībām un kaitēkļiem brīvus dēstus</w:t>
      </w:r>
      <w:r w:rsidR="005604C5" w:rsidRPr="003616B9">
        <w:rPr>
          <w:rFonts w:ascii="Times New Roman" w:hAnsi="Times New Roman"/>
          <w:sz w:val="24"/>
          <w:szCs w:val="24"/>
        </w:rPr>
        <w:t>;</w:t>
      </w:r>
      <w:r w:rsidR="005604C5" w:rsidRPr="003616B9">
        <w:rPr>
          <w:rFonts w:ascii="Times New Roman" w:hAnsi="Times New Roman"/>
        </w:rPr>
        <w:t xml:space="preserve"> </w:t>
      </w:r>
    </w:p>
    <w:p w:rsidR="00BE3DF3" w:rsidRDefault="00210433" w:rsidP="005604C5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616B9">
        <w:rPr>
          <w:rFonts w:ascii="Times New Roman" w:hAnsi="Times New Roman"/>
          <w:sz w:val="24"/>
          <w:szCs w:val="24"/>
        </w:rPr>
        <w:t>p</w:t>
      </w:r>
      <w:r w:rsidR="00BE3DF3" w:rsidRPr="003616B9">
        <w:rPr>
          <w:rFonts w:ascii="Times New Roman" w:hAnsi="Times New Roman"/>
          <w:sz w:val="24"/>
          <w:szCs w:val="24"/>
        </w:rPr>
        <w:t>irms dobju stādīšanas Pasūtītājam ir tiesības novērtēt stādāmā materiāla kvalitāti un atbilstību plānotajam augu sortimentam</w:t>
      </w:r>
      <w:r w:rsidR="005604C5" w:rsidRPr="003616B9">
        <w:rPr>
          <w:rFonts w:ascii="Times New Roman" w:hAnsi="Times New Roman"/>
          <w:sz w:val="24"/>
          <w:szCs w:val="24"/>
        </w:rPr>
        <w:t>.</w:t>
      </w:r>
      <w:r w:rsidR="005604C5" w:rsidRPr="003616B9">
        <w:rPr>
          <w:rFonts w:ascii="Times New Roman" w:hAnsi="Times New Roman"/>
        </w:rPr>
        <w:t xml:space="preserve"> Izvelētajam augu stādāmajam materiālam jābūt no vietējiem stādu audzētājiem, slimību un kaitēkļu nebojātiem stādiem, ar šķirnei un sugai raksturīgu lapojumu. Ziemciešu stādi vēlami C1-C2 vai P9-P13 konteineros. Vēlamā vidējā augu iegādes cena – 2.00 EUR</w:t>
      </w:r>
      <w:r w:rsidR="006C2748">
        <w:rPr>
          <w:rFonts w:ascii="Times New Roman" w:hAnsi="Times New Roman"/>
          <w:sz w:val="24"/>
          <w:szCs w:val="24"/>
        </w:rPr>
        <w:t>.</w:t>
      </w:r>
    </w:p>
    <w:p w:rsidR="006C2748" w:rsidRPr="003616B9" w:rsidRDefault="006C2748" w:rsidP="005604C5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</w:p>
    <w:p w:rsidR="006C2748" w:rsidRPr="00C30E7B" w:rsidRDefault="006C2748" w:rsidP="006C2748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Daudzgadīgo ziemciešu un daudzgadīgo stādījumu kopšana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pēc ierīkošanas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6C2748" w:rsidRPr="00C30E7B" w:rsidRDefault="006C2748" w:rsidP="006C2748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6238" w:type="dxa"/>
        <w:jc w:val="center"/>
        <w:tblLook w:val="04A0" w:firstRow="1" w:lastRow="0" w:firstColumn="1" w:lastColumn="0" w:noHBand="0" w:noVBand="1"/>
      </w:tblPr>
      <w:tblGrid>
        <w:gridCol w:w="841"/>
        <w:gridCol w:w="4452"/>
        <w:gridCol w:w="945"/>
      </w:tblGrid>
      <w:tr w:rsidR="006C2748" w:rsidRPr="009B78C9" w:rsidTr="007F69B4">
        <w:trPr>
          <w:trHeight w:val="315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N.p.k.</w:t>
            </w:r>
          </w:p>
        </w:tc>
        <w:tc>
          <w:tcPr>
            <w:tcW w:w="44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Adrese / Vieta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m2</w:t>
            </w:r>
          </w:p>
        </w:tc>
      </w:tr>
      <w:tr w:rsidR="006C2748" w:rsidRPr="00C30E7B" w:rsidTr="007F69B4">
        <w:trPr>
          <w:trHeight w:val="30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Ziemciešu stādījumi </w:t>
            </w: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Pirmā iela no Gau</w:t>
            </w:r>
            <w:r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jas ielas līdz Rīgas gatvei kreisā</w:t>
            </w:r>
            <w:r w:rsidRPr="002347C4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 xml:space="preserve"> puse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322</w:t>
            </w:r>
          </w:p>
        </w:tc>
      </w:tr>
      <w:tr w:rsidR="006C2748" w:rsidRPr="00C30E7B" w:rsidTr="007F69B4">
        <w:trPr>
          <w:trHeight w:val="30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Daudzgadīgie stādījumi Depo ielā 2, policijas pagalms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110</w:t>
            </w:r>
          </w:p>
        </w:tc>
      </w:tr>
      <w:tr w:rsidR="006C2748" w:rsidRPr="00C30E7B" w:rsidTr="007F69B4">
        <w:trPr>
          <w:trHeight w:val="30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Ziemciešu stādījumi Attekas ielā - gar gājēju celiņu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180</w:t>
            </w:r>
          </w:p>
        </w:tc>
      </w:tr>
      <w:tr w:rsidR="006C2748" w:rsidRPr="00C30E7B" w:rsidTr="007F69B4">
        <w:trPr>
          <w:trHeight w:val="300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4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748" w:rsidRPr="009B78C9" w:rsidRDefault="006C2748" w:rsidP="007F69B4">
            <w:pPr>
              <w:spacing w:after="0"/>
              <w:jc w:val="left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Daudzgadīgie stādījumi Kadagas iekšpagalmā pretī 6. mājai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color w:val="000000"/>
                <w:sz w:val="22"/>
                <w:szCs w:val="22"/>
                <w:lang w:eastAsia="lv-LV"/>
              </w:rPr>
              <w:t> 94</w:t>
            </w:r>
          </w:p>
        </w:tc>
      </w:tr>
      <w:tr w:rsidR="006C2748" w:rsidRPr="00C30E7B" w:rsidTr="007F69B4">
        <w:trPr>
          <w:trHeight w:val="300"/>
          <w:jc w:val="center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48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</w:p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color w:val="000000"/>
                <w:sz w:val="22"/>
                <w:szCs w:val="22"/>
                <w:lang w:eastAsia="lv-LV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748" w:rsidRPr="009B78C9" w:rsidRDefault="006C2748" w:rsidP="007F69B4">
            <w:pPr>
              <w:spacing w:after="0"/>
              <w:jc w:val="right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Kopā: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748" w:rsidRPr="009B78C9" w:rsidRDefault="006C2748" w:rsidP="007F69B4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</w:pPr>
            <w:r w:rsidRPr="009B78C9">
              <w:rPr>
                <w:rFonts w:eastAsia="Times New Roman"/>
                <w:b/>
                <w:color w:val="000000"/>
                <w:sz w:val="22"/>
                <w:szCs w:val="22"/>
                <w:lang w:eastAsia="lv-LV"/>
              </w:rPr>
              <w:t>706</w:t>
            </w:r>
          </w:p>
        </w:tc>
      </w:tr>
    </w:tbl>
    <w:p w:rsidR="006C2748" w:rsidRPr="001522B8" w:rsidRDefault="006C2748" w:rsidP="006C2748">
      <w:pPr>
        <w:pStyle w:val="NoSpacing"/>
        <w:ind w:firstLine="72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Līguma izpildes laikā p</w:t>
      </w:r>
      <w:r w:rsidRPr="001522B8">
        <w:rPr>
          <w:rFonts w:ascii="Times New Roman" w:hAnsi="Times New Roman"/>
          <w:i/>
          <w:sz w:val="24"/>
          <w:szCs w:val="24"/>
          <w:u w:val="single"/>
        </w:rPr>
        <w:t>aredzam</w:t>
      </w:r>
      <w:r>
        <w:rPr>
          <w:rFonts w:ascii="Times New Roman" w:hAnsi="Times New Roman"/>
          <w:i/>
          <w:sz w:val="24"/>
          <w:szCs w:val="24"/>
          <w:u w:val="single"/>
        </w:rPr>
        <w:t>o</w:t>
      </w:r>
      <w:r w:rsidRPr="001522B8">
        <w:rPr>
          <w:rFonts w:ascii="Times New Roman" w:hAnsi="Times New Roman"/>
          <w:i/>
          <w:sz w:val="24"/>
          <w:szCs w:val="24"/>
          <w:u w:val="single"/>
        </w:rPr>
        <w:t xml:space="preserve">s </w:t>
      </w:r>
      <w:r>
        <w:rPr>
          <w:rFonts w:ascii="Times New Roman" w:hAnsi="Times New Roman"/>
          <w:i/>
          <w:sz w:val="24"/>
          <w:szCs w:val="24"/>
          <w:u w:val="single"/>
        </w:rPr>
        <w:t>daudzgadīgo</w:t>
      </w:r>
      <w:r w:rsidRPr="001522B8">
        <w:rPr>
          <w:rFonts w:ascii="Times New Roman" w:hAnsi="Times New Roman"/>
          <w:i/>
          <w:sz w:val="24"/>
          <w:szCs w:val="24"/>
          <w:u w:val="single"/>
        </w:rPr>
        <w:t xml:space="preserve"> puķu stādījumu ierīkošanas plānus (skices) </w:t>
      </w:r>
      <w:r>
        <w:rPr>
          <w:rFonts w:ascii="Times New Roman" w:hAnsi="Times New Roman"/>
          <w:i/>
          <w:sz w:val="24"/>
          <w:szCs w:val="24"/>
          <w:u w:val="single"/>
        </w:rPr>
        <w:t>jāsaskaņo</w:t>
      </w:r>
      <w:r w:rsidRPr="001522B8">
        <w:rPr>
          <w:rFonts w:ascii="Times New Roman" w:hAnsi="Times New Roman"/>
          <w:i/>
          <w:sz w:val="24"/>
          <w:szCs w:val="24"/>
          <w:u w:val="single"/>
        </w:rPr>
        <w:t xml:space="preserve"> ar pasūtītāja pārstāvi. </w:t>
      </w:r>
    </w:p>
    <w:p w:rsidR="006C2748" w:rsidRDefault="006C2748" w:rsidP="006C2748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C2748" w:rsidRDefault="006C2748" w:rsidP="006C2748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Veicamo darbu saturs:</w:t>
      </w:r>
    </w:p>
    <w:p w:rsidR="006C2748" w:rsidRPr="004F2813" w:rsidRDefault="006C2748" w:rsidP="006C2748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6C2748" w:rsidRPr="004F2813" w:rsidRDefault="006C2748" w:rsidP="006C274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4F2813">
        <w:rPr>
          <w:rFonts w:ascii="Times New Roman" w:hAnsi="Times New Roman"/>
          <w:sz w:val="24"/>
          <w:szCs w:val="24"/>
        </w:rPr>
        <w:t>uķu dobju ravēšana un augsnes virskārtas irdināšana visā augu veģetācijas periodā;</w:t>
      </w:r>
    </w:p>
    <w:p w:rsidR="006C2748" w:rsidRPr="004F2813" w:rsidRDefault="006C2748" w:rsidP="006C274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F2813">
        <w:rPr>
          <w:rFonts w:ascii="Times New Roman" w:hAnsi="Times New Roman"/>
          <w:sz w:val="24"/>
          <w:szCs w:val="24"/>
        </w:rPr>
        <w:t>ugu papildus mēslošana visā veģetācijas periodā, veicot mēslošanu vienlaikus ar augu laistīšanu;</w:t>
      </w:r>
    </w:p>
    <w:p w:rsidR="006C2748" w:rsidRDefault="006C2748" w:rsidP="006C274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kokaugu un ziemciešu </w:t>
      </w:r>
      <w:r w:rsidRPr="004F2813">
        <w:rPr>
          <w:rFonts w:ascii="Times New Roman" w:hAnsi="Times New Roman"/>
          <w:sz w:val="24"/>
          <w:szCs w:val="24"/>
        </w:rPr>
        <w:t>laistīšana pēc nepieciešamības</w:t>
      </w:r>
      <w:r>
        <w:rPr>
          <w:rFonts w:ascii="Times New Roman" w:hAnsi="Times New Roman"/>
          <w:sz w:val="24"/>
          <w:szCs w:val="24"/>
        </w:rPr>
        <w:t>;</w:t>
      </w:r>
    </w:p>
    <w:p w:rsidR="006C2748" w:rsidRPr="00C95454" w:rsidRDefault="006C2748" w:rsidP="006C274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4F2813">
        <w:rPr>
          <w:rFonts w:ascii="Times New Roman" w:hAnsi="Times New Roman"/>
          <w:sz w:val="24"/>
          <w:szCs w:val="24"/>
        </w:rPr>
        <w:t xml:space="preserve">retendentam jānodrošina bojāto vai trūkstošo (nozagto vai salauzto) stādu atjaunošana vismaz vienu mēnesi pēc stādīšanas darbu pabeigšanas. Augu veģetācijas beigās (rudenī) jāveic augu </w:t>
      </w:r>
      <w:r>
        <w:rPr>
          <w:rFonts w:ascii="Times New Roman" w:hAnsi="Times New Roman"/>
          <w:sz w:val="24"/>
          <w:szCs w:val="24"/>
        </w:rPr>
        <w:t>ieziemošan</w:t>
      </w:r>
      <w:r w:rsidRPr="004F281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;</w:t>
      </w:r>
    </w:p>
    <w:p w:rsidR="006C2748" w:rsidRPr="004F2813" w:rsidRDefault="006C2748" w:rsidP="006C274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4F2813">
        <w:rPr>
          <w:rFonts w:ascii="Times New Roman" w:hAnsi="Times New Roman"/>
          <w:sz w:val="24"/>
          <w:szCs w:val="24"/>
        </w:rPr>
        <w:t xml:space="preserve">estādīto augu kvalitāte jānodrošina visā veģetācijas periodā atbilstoši katras konkrētās </w:t>
      </w:r>
      <w:r>
        <w:rPr>
          <w:rFonts w:ascii="Times New Roman" w:hAnsi="Times New Roman"/>
          <w:sz w:val="24"/>
          <w:szCs w:val="24"/>
        </w:rPr>
        <w:t>auga</w:t>
      </w:r>
      <w:r w:rsidRPr="004F2813">
        <w:rPr>
          <w:rFonts w:ascii="Times New Roman" w:hAnsi="Times New Roman"/>
          <w:sz w:val="24"/>
          <w:szCs w:val="24"/>
        </w:rPr>
        <w:t xml:space="preserve"> šķirnes prasībām</w:t>
      </w:r>
      <w:r>
        <w:rPr>
          <w:rFonts w:ascii="Times New Roman" w:hAnsi="Times New Roman"/>
          <w:sz w:val="24"/>
          <w:szCs w:val="24"/>
        </w:rPr>
        <w:t>;</w:t>
      </w:r>
    </w:p>
    <w:p w:rsidR="006C2748" w:rsidRDefault="006C2748" w:rsidP="006C274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</w:t>
      </w:r>
      <w:r w:rsidRPr="004F2813">
        <w:rPr>
          <w:rFonts w:ascii="Times New Roman" w:hAnsi="Times New Roman"/>
          <w:sz w:val="24"/>
          <w:szCs w:val="24"/>
        </w:rPr>
        <w:t>gu atliekas, nezāles, noziedējušās augu daļas pēc dobju kopšanas un ravēšanas nekavējoties jāizved un kompo</w:t>
      </w:r>
      <w:r>
        <w:rPr>
          <w:rFonts w:ascii="Times New Roman" w:hAnsi="Times New Roman"/>
          <w:sz w:val="24"/>
          <w:szCs w:val="24"/>
        </w:rPr>
        <w:t>stēšanas vai utilizēšanas vietu;</w:t>
      </w:r>
    </w:p>
    <w:p w:rsidR="006C2748" w:rsidRDefault="006C2748" w:rsidP="006C2748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0F72B7">
        <w:rPr>
          <w:rFonts w:ascii="Times New Roman" w:hAnsi="Times New Roman"/>
          <w:sz w:val="24"/>
          <w:szCs w:val="24"/>
        </w:rPr>
        <w:t>aitēkļu, slimību apkarošana</w:t>
      </w:r>
      <w:r>
        <w:rPr>
          <w:rFonts w:ascii="Times New Roman" w:hAnsi="Times New Roman"/>
          <w:sz w:val="24"/>
          <w:szCs w:val="24"/>
        </w:rPr>
        <w:t>.</w:t>
      </w:r>
    </w:p>
    <w:p w:rsidR="000F72B7" w:rsidRPr="004F2813" w:rsidRDefault="000F72B7" w:rsidP="000F72B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BE3DF3" w:rsidRPr="004F2813" w:rsidRDefault="00BE3DF3" w:rsidP="00210433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F2813">
        <w:rPr>
          <w:rFonts w:ascii="Times New Roman" w:hAnsi="Times New Roman"/>
          <w:b/>
          <w:sz w:val="24"/>
          <w:szCs w:val="24"/>
          <w:u w:val="single"/>
        </w:rPr>
        <w:t>Tehnisk</w:t>
      </w:r>
      <w:r w:rsidR="00001361">
        <w:rPr>
          <w:rFonts w:ascii="Times New Roman" w:hAnsi="Times New Roman"/>
          <w:b/>
          <w:sz w:val="24"/>
          <w:szCs w:val="24"/>
          <w:u w:val="single"/>
        </w:rPr>
        <w:t>ai</w:t>
      </w:r>
      <w:r w:rsidRPr="004F2813">
        <w:rPr>
          <w:rFonts w:ascii="Times New Roman" w:hAnsi="Times New Roman"/>
          <w:b/>
          <w:sz w:val="24"/>
          <w:szCs w:val="24"/>
          <w:u w:val="single"/>
        </w:rPr>
        <w:t xml:space="preserve">s </w:t>
      </w:r>
      <w:r w:rsidR="00001361">
        <w:rPr>
          <w:rFonts w:ascii="Times New Roman" w:hAnsi="Times New Roman"/>
          <w:b/>
          <w:sz w:val="24"/>
          <w:szCs w:val="24"/>
          <w:u w:val="single"/>
        </w:rPr>
        <w:t>nodrošinājums</w:t>
      </w:r>
      <w:r w:rsidRPr="004F2813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p w:rsidR="00BE3DF3" w:rsidRPr="004F2813" w:rsidRDefault="00BE3DF3" w:rsidP="009772F5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F2813">
        <w:rPr>
          <w:rFonts w:ascii="Times New Roman" w:hAnsi="Times New Roman"/>
          <w:sz w:val="24"/>
          <w:szCs w:val="24"/>
        </w:rPr>
        <w:t>Minēto darbu kvalitatīvai veikšanai pakalpojuma sniedzējam jānodrošina nepieciešamie da</w:t>
      </w:r>
      <w:r w:rsidR="009D1012">
        <w:rPr>
          <w:rFonts w:ascii="Times New Roman" w:hAnsi="Times New Roman"/>
          <w:sz w:val="24"/>
          <w:szCs w:val="24"/>
        </w:rPr>
        <w:t>rba rīki</w:t>
      </w:r>
      <w:r w:rsidR="009772F5">
        <w:rPr>
          <w:rFonts w:ascii="Times New Roman" w:hAnsi="Times New Roman"/>
          <w:sz w:val="24"/>
          <w:szCs w:val="24"/>
        </w:rPr>
        <w:t>, materiāli un tehnika:</w:t>
      </w:r>
    </w:p>
    <w:p w:rsidR="00BE3DF3" w:rsidRPr="00001361" w:rsidRDefault="00BE3DF3" w:rsidP="009772F5">
      <w:pPr>
        <w:pStyle w:val="NoSpacing"/>
        <w:numPr>
          <w:ilvl w:val="4"/>
          <w:numId w:val="16"/>
        </w:numPr>
        <w:ind w:left="1843" w:hanging="567"/>
        <w:jc w:val="both"/>
        <w:rPr>
          <w:rFonts w:ascii="Times New Roman" w:hAnsi="Times New Roman"/>
          <w:sz w:val="24"/>
          <w:szCs w:val="24"/>
        </w:rPr>
      </w:pPr>
      <w:r w:rsidRPr="00001361">
        <w:rPr>
          <w:rFonts w:ascii="Times New Roman" w:hAnsi="Times New Roman"/>
          <w:sz w:val="24"/>
          <w:szCs w:val="24"/>
        </w:rPr>
        <w:t>Zemes frēze</w:t>
      </w:r>
      <w:r w:rsidR="00001361">
        <w:rPr>
          <w:rFonts w:ascii="Times New Roman" w:hAnsi="Times New Roman"/>
          <w:sz w:val="24"/>
          <w:szCs w:val="24"/>
        </w:rPr>
        <w:t xml:space="preserve"> vai cita augsnes irdināšanas tehnika</w:t>
      </w:r>
      <w:r w:rsidR="005841D4" w:rsidRPr="00001361">
        <w:rPr>
          <w:rFonts w:ascii="Times New Roman" w:hAnsi="Times New Roman"/>
          <w:sz w:val="24"/>
          <w:szCs w:val="24"/>
        </w:rPr>
        <w:t>;</w:t>
      </w:r>
    </w:p>
    <w:p w:rsidR="00BE3DF3" w:rsidRPr="00001361" w:rsidRDefault="00BE3DF3" w:rsidP="009772F5">
      <w:pPr>
        <w:pStyle w:val="NoSpacing"/>
        <w:numPr>
          <w:ilvl w:val="4"/>
          <w:numId w:val="16"/>
        </w:numPr>
        <w:ind w:left="1843" w:hanging="567"/>
        <w:jc w:val="both"/>
        <w:rPr>
          <w:rFonts w:ascii="Times New Roman" w:hAnsi="Times New Roman"/>
          <w:sz w:val="24"/>
          <w:szCs w:val="24"/>
        </w:rPr>
      </w:pPr>
      <w:r w:rsidRPr="00001361">
        <w:rPr>
          <w:rFonts w:ascii="Times New Roman" w:hAnsi="Times New Roman"/>
          <w:sz w:val="24"/>
          <w:szCs w:val="24"/>
        </w:rPr>
        <w:t>Pārvietojamas ūdens tvertn</w:t>
      </w:r>
      <w:r w:rsidR="005841D4" w:rsidRPr="00001361">
        <w:rPr>
          <w:rFonts w:ascii="Times New Roman" w:hAnsi="Times New Roman"/>
          <w:sz w:val="24"/>
          <w:szCs w:val="24"/>
        </w:rPr>
        <w:t xml:space="preserve">es laistīšanas nodrošināšanai </w:t>
      </w:r>
      <w:r w:rsidR="009D1012">
        <w:rPr>
          <w:rFonts w:ascii="Times New Roman" w:hAnsi="Times New Roman"/>
          <w:sz w:val="24"/>
          <w:szCs w:val="24"/>
        </w:rPr>
        <w:t>(</w:t>
      </w:r>
      <w:r w:rsidR="00001361" w:rsidRPr="00001361">
        <w:rPr>
          <w:rFonts w:ascii="Times New Roman" w:hAnsi="Times New Roman"/>
          <w:sz w:val="24"/>
          <w:szCs w:val="24"/>
        </w:rPr>
        <w:t>vēlams</w:t>
      </w:r>
      <w:r w:rsidR="009D1012">
        <w:rPr>
          <w:rFonts w:ascii="Times New Roman" w:hAnsi="Times New Roman"/>
          <w:sz w:val="24"/>
          <w:szCs w:val="24"/>
        </w:rPr>
        <w:t xml:space="preserve"> ar sūkni</w:t>
      </w:r>
      <w:r w:rsidRPr="00001361">
        <w:rPr>
          <w:rFonts w:ascii="Times New Roman" w:hAnsi="Times New Roman"/>
          <w:sz w:val="24"/>
          <w:szCs w:val="24"/>
        </w:rPr>
        <w:t>;</w:t>
      </w:r>
      <w:r w:rsidR="009D1012">
        <w:rPr>
          <w:rFonts w:ascii="Times New Roman" w:hAnsi="Times New Roman"/>
          <w:sz w:val="24"/>
          <w:szCs w:val="24"/>
        </w:rPr>
        <w:t>)</w:t>
      </w:r>
    </w:p>
    <w:p w:rsidR="005841D4" w:rsidRPr="00001361" w:rsidRDefault="00BE3DF3" w:rsidP="009772F5">
      <w:pPr>
        <w:pStyle w:val="NoSpacing"/>
        <w:numPr>
          <w:ilvl w:val="4"/>
          <w:numId w:val="16"/>
        </w:numPr>
        <w:ind w:left="1843" w:hanging="567"/>
        <w:jc w:val="both"/>
        <w:rPr>
          <w:rFonts w:ascii="Times New Roman" w:hAnsi="Times New Roman"/>
          <w:sz w:val="24"/>
          <w:szCs w:val="24"/>
        </w:rPr>
      </w:pPr>
      <w:r w:rsidRPr="00001361">
        <w:rPr>
          <w:rFonts w:ascii="Times New Roman" w:hAnsi="Times New Roman"/>
          <w:sz w:val="24"/>
          <w:szCs w:val="24"/>
        </w:rPr>
        <w:t>Kravas transports materiālu piegādei, savākto ma</w:t>
      </w:r>
      <w:r w:rsidR="005841D4" w:rsidRPr="00001361">
        <w:rPr>
          <w:rFonts w:ascii="Times New Roman" w:hAnsi="Times New Roman"/>
          <w:sz w:val="24"/>
          <w:szCs w:val="24"/>
        </w:rPr>
        <w:t>teriālu /atkritumu aizvešanai (</w:t>
      </w:r>
      <w:r w:rsidRPr="00001361">
        <w:rPr>
          <w:rFonts w:ascii="Times New Roman" w:hAnsi="Times New Roman"/>
          <w:sz w:val="24"/>
          <w:szCs w:val="24"/>
        </w:rPr>
        <w:t>nezāles, zari, lapas, u.tml.)</w:t>
      </w:r>
      <w:r w:rsidR="005841D4" w:rsidRPr="00001361">
        <w:rPr>
          <w:rFonts w:ascii="Times New Roman" w:hAnsi="Times New Roman"/>
          <w:sz w:val="24"/>
          <w:szCs w:val="24"/>
        </w:rPr>
        <w:t>;</w:t>
      </w:r>
    </w:p>
    <w:p w:rsidR="00BE3DF3" w:rsidRPr="00001361" w:rsidRDefault="00BE3DF3" w:rsidP="009772F5">
      <w:pPr>
        <w:pStyle w:val="NoSpacing"/>
        <w:numPr>
          <w:ilvl w:val="4"/>
          <w:numId w:val="16"/>
        </w:numPr>
        <w:ind w:left="1843" w:hanging="567"/>
        <w:jc w:val="both"/>
        <w:rPr>
          <w:rFonts w:ascii="Times New Roman" w:hAnsi="Times New Roman"/>
          <w:sz w:val="24"/>
          <w:szCs w:val="24"/>
        </w:rPr>
      </w:pPr>
      <w:r w:rsidRPr="00001361">
        <w:rPr>
          <w:rFonts w:ascii="Times New Roman" w:hAnsi="Times New Roman"/>
          <w:sz w:val="24"/>
          <w:szCs w:val="24"/>
        </w:rPr>
        <w:t>Dažādas dārznieku šķēres, lāpstas, grābekļi, kapļi, miglotāji, ķerras, cits nepieciešamais apstādījumu kopšanas inventārs.</w:t>
      </w:r>
    </w:p>
    <w:p w:rsidR="00BE3DF3" w:rsidRPr="004F2813" w:rsidRDefault="00BE3DF3" w:rsidP="009772F5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F2813">
        <w:rPr>
          <w:rFonts w:ascii="Times New Roman" w:hAnsi="Times New Roman"/>
          <w:sz w:val="24"/>
          <w:szCs w:val="24"/>
        </w:rPr>
        <w:t>Sadarbības līgumi ar piegādātājiem vai uzrādīti risinājumi par nepieciešamo materiālu piegādi ( augsne, mēslojamais materiāls, biohumuss, stādāmais materiāls, ūdens u. tml.)</w:t>
      </w:r>
    </w:p>
    <w:p w:rsidR="00764EF6" w:rsidRPr="00A3367E" w:rsidRDefault="005E2318" w:rsidP="00A3367E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764EF6">
        <w:rPr>
          <w:rFonts w:ascii="Times New Roman" w:hAnsi="Times New Roman"/>
          <w:sz w:val="24"/>
          <w:szCs w:val="24"/>
        </w:rPr>
        <w:t>Personāls - p</w:t>
      </w:r>
      <w:r w:rsidR="00BE3DF3" w:rsidRPr="00764EF6">
        <w:rPr>
          <w:rFonts w:ascii="Times New Roman" w:hAnsi="Times New Roman"/>
          <w:sz w:val="24"/>
          <w:szCs w:val="24"/>
        </w:rPr>
        <w:t xml:space="preserve">retendentam jānodrošina </w:t>
      </w:r>
      <w:r w:rsidR="008E2BC5" w:rsidRPr="00764EF6">
        <w:rPr>
          <w:rFonts w:ascii="Times New Roman" w:hAnsi="Times New Roman"/>
          <w:sz w:val="24"/>
          <w:szCs w:val="24"/>
        </w:rPr>
        <w:t>tāds nodarbināto cilvēku skaits, lai tie spētu veikt nepieciešamos darbus</w:t>
      </w:r>
      <w:r w:rsidR="001342E3" w:rsidRPr="00764EF6">
        <w:rPr>
          <w:rFonts w:ascii="Times New Roman" w:hAnsi="Times New Roman"/>
          <w:sz w:val="24"/>
          <w:szCs w:val="24"/>
        </w:rPr>
        <w:t>,</w:t>
      </w:r>
      <w:r w:rsidR="008E2BC5" w:rsidRPr="00764EF6">
        <w:rPr>
          <w:rFonts w:ascii="Times New Roman" w:hAnsi="Times New Roman"/>
          <w:sz w:val="24"/>
          <w:szCs w:val="24"/>
        </w:rPr>
        <w:t xml:space="preserve"> nodrošinot pievilcīgu apstādījumu izskatu visa veģetācijas perioda laikā.</w:t>
      </w:r>
      <w:r w:rsidR="00BE3DF3" w:rsidRPr="00764EF6">
        <w:rPr>
          <w:rFonts w:ascii="Times New Roman" w:hAnsi="Times New Roman"/>
          <w:sz w:val="24"/>
          <w:szCs w:val="24"/>
        </w:rPr>
        <w:t xml:space="preserve"> Jābūt pieejamam personālam, kas apmācīts darbam ar</w:t>
      </w:r>
      <w:r w:rsidR="00ED7CFB" w:rsidRPr="00764EF6">
        <w:rPr>
          <w:rFonts w:ascii="Times New Roman" w:hAnsi="Times New Roman"/>
          <w:sz w:val="24"/>
          <w:szCs w:val="24"/>
        </w:rPr>
        <w:t xml:space="preserve"> speciālajiem darba rīkiem - </w:t>
      </w:r>
      <w:r w:rsidR="00BE3DF3" w:rsidRPr="00764EF6">
        <w:rPr>
          <w:rFonts w:ascii="Times New Roman" w:hAnsi="Times New Roman"/>
          <w:sz w:val="24"/>
          <w:szCs w:val="24"/>
        </w:rPr>
        <w:t>zemes irdināšanas frēzi,</w:t>
      </w:r>
      <w:r w:rsidR="00ED7CFB" w:rsidRPr="00764EF6">
        <w:rPr>
          <w:rFonts w:ascii="Times New Roman" w:hAnsi="Times New Roman"/>
          <w:sz w:val="24"/>
          <w:szCs w:val="24"/>
        </w:rPr>
        <w:t xml:space="preserve"> miglotāju</w:t>
      </w:r>
      <w:r w:rsidR="00001361" w:rsidRPr="00764EF6">
        <w:rPr>
          <w:rFonts w:ascii="Times New Roman" w:hAnsi="Times New Roman"/>
          <w:sz w:val="24"/>
          <w:szCs w:val="24"/>
        </w:rPr>
        <w:t>, dārznieka šķērēm u.c.</w:t>
      </w:r>
      <w:r w:rsidR="001342E3" w:rsidRPr="00764EF6">
        <w:rPr>
          <w:rFonts w:ascii="Times New Roman" w:hAnsi="Times New Roman"/>
          <w:sz w:val="24"/>
          <w:szCs w:val="24"/>
        </w:rPr>
        <w:t>,</w:t>
      </w:r>
      <w:r w:rsidR="00001361" w:rsidRPr="00764EF6">
        <w:rPr>
          <w:rFonts w:ascii="Times New Roman" w:hAnsi="Times New Roman"/>
          <w:sz w:val="24"/>
          <w:szCs w:val="24"/>
        </w:rPr>
        <w:t xml:space="preserve"> spe</w:t>
      </w:r>
      <w:r w:rsidR="00764EF6" w:rsidRPr="00764EF6">
        <w:rPr>
          <w:rFonts w:ascii="Times New Roman" w:hAnsi="Times New Roman"/>
          <w:sz w:val="24"/>
          <w:szCs w:val="24"/>
        </w:rPr>
        <w:t>cializēto tehniku un aprīkojumu.</w:t>
      </w:r>
    </w:p>
    <w:sectPr w:rsidR="00764EF6" w:rsidRPr="00A3367E" w:rsidSect="00667739">
      <w:footerReference w:type="default" r:id="rId8"/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5DC" w:rsidRDefault="004835DC" w:rsidP="00B224A7">
      <w:pPr>
        <w:spacing w:after="0"/>
      </w:pPr>
      <w:r>
        <w:separator/>
      </w:r>
    </w:p>
  </w:endnote>
  <w:endnote w:type="continuationSeparator" w:id="0">
    <w:p w:rsidR="004835DC" w:rsidRDefault="004835DC" w:rsidP="00B224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06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0E7B" w:rsidRDefault="00C30E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59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0E7B" w:rsidRDefault="00C30E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5DC" w:rsidRDefault="004835DC" w:rsidP="00B224A7">
      <w:pPr>
        <w:spacing w:after="0"/>
      </w:pPr>
      <w:r>
        <w:separator/>
      </w:r>
    </w:p>
  </w:footnote>
  <w:footnote w:type="continuationSeparator" w:id="0">
    <w:p w:rsidR="004835DC" w:rsidRDefault="004835DC" w:rsidP="00B224A7">
      <w:pPr>
        <w:spacing w:after="0"/>
      </w:pPr>
      <w:r>
        <w:continuationSeparator/>
      </w:r>
    </w:p>
  </w:footnote>
  <w:footnote w:id="1">
    <w:p w:rsidR="00C30E7B" w:rsidRDefault="00C30E7B">
      <w:pPr>
        <w:pStyle w:val="FootnoteText"/>
      </w:pPr>
      <w:r>
        <w:rPr>
          <w:rStyle w:val="FootnoteReference"/>
        </w:rPr>
        <w:footnoteRef/>
      </w:r>
      <w:r>
        <w:t xml:space="preserve"> Ja augi no izpildītāja neatkarīgu apstākļu dēl zuduši (piemēram, nozagti) lielos apmēros, vienojoties ar pasūtītāju, augu iegādes izmaksas segs pasūtītājs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FD7"/>
    <w:multiLevelType w:val="hybridMultilevel"/>
    <w:tmpl w:val="793ED47A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564C88"/>
    <w:multiLevelType w:val="hybridMultilevel"/>
    <w:tmpl w:val="0A58123A"/>
    <w:lvl w:ilvl="0" w:tplc="5F803C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620D60"/>
    <w:multiLevelType w:val="hybridMultilevel"/>
    <w:tmpl w:val="51606A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62C398">
      <w:numFmt w:val="bullet"/>
      <w:lvlText w:val="–"/>
      <w:lvlJc w:val="left"/>
      <w:pPr>
        <w:ind w:left="1260" w:hanging="180"/>
      </w:pPr>
      <w:rPr>
        <w:rFonts w:ascii="Times New Roman" w:eastAsia="Calibri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07C05"/>
    <w:multiLevelType w:val="hybridMultilevel"/>
    <w:tmpl w:val="5DACE9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2463A"/>
    <w:multiLevelType w:val="hybridMultilevel"/>
    <w:tmpl w:val="CB784C34"/>
    <w:lvl w:ilvl="0" w:tplc="AC302EEE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A94FA7"/>
    <w:multiLevelType w:val="hybridMultilevel"/>
    <w:tmpl w:val="08C27A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47D26"/>
    <w:multiLevelType w:val="multilevel"/>
    <w:tmpl w:val="CE2850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FA2B59"/>
    <w:multiLevelType w:val="hybridMultilevel"/>
    <w:tmpl w:val="7DFED9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9797E"/>
    <w:multiLevelType w:val="hybridMultilevel"/>
    <w:tmpl w:val="43BE1B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E56E2"/>
    <w:multiLevelType w:val="multilevel"/>
    <w:tmpl w:val="2196F2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5AA6CB9"/>
    <w:multiLevelType w:val="hybridMultilevel"/>
    <w:tmpl w:val="CD42E5B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82297"/>
    <w:multiLevelType w:val="hybridMultilevel"/>
    <w:tmpl w:val="20A823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27FE8"/>
    <w:multiLevelType w:val="hybridMultilevel"/>
    <w:tmpl w:val="BA004A06"/>
    <w:lvl w:ilvl="0" w:tplc="313056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EE739E"/>
    <w:multiLevelType w:val="multilevel"/>
    <w:tmpl w:val="4D8AF4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4" w15:restartNumberingAfterBreak="0">
    <w:nsid w:val="4AFE298A"/>
    <w:multiLevelType w:val="hybridMultilevel"/>
    <w:tmpl w:val="E43ECA4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61CFC"/>
    <w:multiLevelType w:val="hybridMultilevel"/>
    <w:tmpl w:val="3FBED74E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7AE7BB2"/>
    <w:multiLevelType w:val="hybridMultilevel"/>
    <w:tmpl w:val="52D4125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F56244A"/>
    <w:multiLevelType w:val="hybridMultilevel"/>
    <w:tmpl w:val="E8BE5D4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E7353"/>
    <w:multiLevelType w:val="hybridMultilevel"/>
    <w:tmpl w:val="0400B8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71E78"/>
    <w:multiLevelType w:val="hybridMultilevel"/>
    <w:tmpl w:val="2D3820A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73551"/>
    <w:multiLevelType w:val="hybridMultilevel"/>
    <w:tmpl w:val="57387E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054C7"/>
    <w:multiLevelType w:val="hybridMultilevel"/>
    <w:tmpl w:val="58E496C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D0091"/>
    <w:multiLevelType w:val="hybridMultilevel"/>
    <w:tmpl w:val="B21684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974E7"/>
    <w:multiLevelType w:val="hybridMultilevel"/>
    <w:tmpl w:val="06EE1B8A"/>
    <w:lvl w:ilvl="0" w:tplc="60F0447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2"/>
  </w:num>
  <w:num w:numId="5">
    <w:abstractNumId w:val="22"/>
  </w:num>
  <w:num w:numId="6">
    <w:abstractNumId w:val="14"/>
  </w:num>
  <w:num w:numId="7">
    <w:abstractNumId w:val="20"/>
  </w:num>
  <w:num w:numId="8">
    <w:abstractNumId w:val="21"/>
  </w:num>
  <w:num w:numId="9">
    <w:abstractNumId w:val="8"/>
  </w:num>
  <w:num w:numId="10">
    <w:abstractNumId w:val="17"/>
  </w:num>
  <w:num w:numId="11">
    <w:abstractNumId w:val="9"/>
  </w:num>
  <w:num w:numId="12">
    <w:abstractNumId w:val="18"/>
  </w:num>
  <w:num w:numId="13">
    <w:abstractNumId w:val="19"/>
  </w:num>
  <w:num w:numId="14">
    <w:abstractNumId w:val="10"/>
  </w:num>
  <w:num w:numId="15">
    <w:abstractNumId w:val="23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4"/>
  </w:num>
  <w:num w:numId="20">
    <w:abstractNumId w:val="1"/>
  </w:num>
  <w:num w:numId="21">
    <w:abstractNumId w:val="3"/>
  </w:num>
  <w:num w:numId="22">
    <w:abstractNumId w:val="15"/>
  </w:num>
  <w:num w:numId="23">
    <w:abstractNumId w:val="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C2"/>
    <w:rsid w:val="00001361"/>
    <w:rsid w:val="000135B8"/>
    <w:rsid w:val="000142D9"/>
    <w:rsid w:val="00030424"/>
    <w:rsid w:val="000315E3"/>
    <w:rsid w:val="00040A9A"/>
    <w:rsid w:val="00041FF2"/>
    <w:rsid w:val="000529F9"/>
    <w:rsid w:val="00063F93"/>
    <w:rsid w:val="000673A1"/>
    <w:rsid w:val="00072CAB"/>
    <w:rsid w:val="0008017D"/>
    <w:rsid w:val="000B0733"/>
    <w:rsid w:val="000C4ED6"/>
    <w:rsid w:val="000D627F"/>
    <w:rsid w:val="000F72B7"/>
    <w:rsid w:val="000F7B7A"/>
    <w:rsid w:val="00110FEE"/>
    <w:rsid w:val="00113D25"/>
    <w:rsid w:val="001172DF"/>
    <w:rsid w:val="00126C37"/>
    <w:rsid w:val="00127140"/>
    <w:rsid w:val="001330EB"/>
    <w:rsid w:val="001342E3"/>
    <w:rsid w:val="00137590"/>
    <w:rsid w:val="00141136"/>
    <w:rsid w:val="00143E9D"/>
    <w:rsid w:val="00147F9B"/>
    <w:rsid w:val="001618BF"/>
    <w:rsid w:val="001668B3"/>
    <w:rsid w:val="00180C81"/>
    <w:rsid w:val="00190F3A"/>
    <w:rsid w:val="00194E18"/>
    <w:rsid w:val="00197BC2"/>
    <w:rsid w:val="001A7100"/>
    <w:rsid w:val="001D0286"/>
    <w:rsid w:val="001D1F24"/>
    <w:rsid w:val="001E41D4"/>
    <w:rsid w:val="001F7374"/>
    <w:rsid w:val="00210433"/>
    <w:rsid w:val="00212251"/>
    <w:rsid w:val="00222E86"/>
    <w:rsid w:val="002347C4"/>
    <w:rsid w:val="00236C1C"/>
    <w:rsid w:val="00242644"/>
    <w:rsid w:val="00254185"/>
    <w:rsid w:val="00265DFE"/>
    <w:rsid w:val="002671A1"/>
    <w:rsid w:val="0027705F"/>
    <w:rsid w:val="00281309"/>
    <w:rsid w:val="002A147B"/>
    <w:rsid w:val="002C0DA1"/>
    <w:rsid w:val="002C6169"/>
    <w:rsid w:val="002C767A"/>
    <w:rsid w:val="002D5D40"/>
    <w:rsid w:val="002F4A5F"/>
    <w:rsid w:val="0031437B"/>
    <w:rsid w:val="003301D8"/>
    <w:rsid w:val="003305F5"/>
    <w:rsid w:val="00330A26"/>
    <w:rsid w:val="00341FB4"/>
    <w:rsid w:val="0034772A"/>
    <w:rsid w:val="00347D93"/>
    <w:rsid w:val="003616B9"/>
    <w:rsid w:val="00362BB1"/>
    <w:rsid w:val="003805CB"/>
    <w:rsid w:val="00394E84"/>
    <w:rsid w:val="003A36DB"/>
    <w:rsid w:val="003B00AB"/>
    <w:rsid w:val="003B0E00"/>
    <w:rsid w:val="003C15AA"/>
    <w:rsid w:val="003D433F"/>
    <w:rsid w:val="003E3646"/>
    <w:rsid w:val="003E4F08"/>
    <w:rsid w:val="003F1213"/>
    <w:rsid w:val="003F7F8D"/>
    <w:rsid w:val="00404495"/>
    <w:rsid w:val="00407483"/>
    <w:rsid w:val="004116BC"/>
    <w:rsid w:val="00415CD3"/>
    <w:rsid w:val="00416D76"/>
    <w:rsid w:val="00444343"/>
    <w:rsid w:val="004445B8"/>
    <w:rsid w:val="00454A21"/>
    <w:rsid w:val="004617FD"/>
    <w:rsid w:val="0046696B"/>
    <w:rsid w:val="0047602B"/>
    <w:rsid w:val="00477AAC"/>
    <w:rsid w:val="00483265"/>
    <w:rsid w:val="004835DC"/>
    <w:rsid w:val="00490432"/>
    <w:rsid w:val="004A4F52"/>
    <w:rsid w:val="004A7C0A"/>
    <w:rsid w:val="004B603E"/>
    <w:rsid w:val="004D1222"/>
    <w:rsid w:val="004D4C40"/>
    <w:rsid w:val="004E24B8"/>
    <w:rsid w:val="004E6CF6"/>
    <w:rsid w:val="004F7064"/>
    <w:rsid w:val="0050116A"/>
    <w:rsid w:val="005154F1"/>
    <w:rsid w:val="0052182A"/>
    <w:rsid w:val="00523C38"/>
    <w:rsid w:val="00534EE5"/>
    <w:rsid w:val="00537172"/>
    <w:rsid w:val="005604C5"/>
    <w:rsid w:val="00565398"/>
    <w:rsid w:val="005841D4"/>
    <w:rsid w:val="00595027"/>
    <w:rsid w:val="005A1061"/>
    <w:rsid w:val="005C1BFD"/>
    <w:rsid w:val="005D62A5"/>
    <w:rsid w:val="005E2318"/>
    <w:rsid w:val="005E540B"/>
    <w:rsid w:val="005E719D"/>
    <w:rsid w:val="005F3A46"/>
    <w:rsid w:val="005F5B96"/>
    <w:rsid w:val="0060681F"/>
    <w:rsid w:val="006077F0"/>
    <w:rsid w:val="00612579"/>
    <w:rsid w:val="00612A00"/>
    <w:rsid w:val="006131FA"/>
    <w:rsid w:val="0062361E"/>
    <w:rsid w:val="0062646A"/>
    <w:rsid w:val="00627CE5"/>
    <w:rsid w:val="00644479"/>
    <w:rsid w:val="0064699C"/>
    <w:rsid w:val="00647005"/>
    <w:rsid w:val="006503D6"/>
    <w:rsid w:val="00654055"/>
    <w:rsid w:val="00656E1F"/>
    <w:rsid w:val="00656ED1"/>
    <w:rsid w:val="00657BF4"/>
    <w:rsid w:val="006655F3"/>
    <w:rsid w:val="00667739"/>
    <w:rsid w:val="0067578A"/>
    <w:rsid w:val="00692B09"/>
    <w:rsid w:val="006A68CF"/>
    <w:rsid w:val="006B0A07"/>
    <w:rsid w:val="006C2748"/>
    <w:rsid w:val="006C4F61"/>
    <w:rsid w:val="006D6042"/>
    <w:rsid w:val="006E0BFD"/>
    <w:rsid w:val="006E23E5"/>
    <w:rsid w:val="006E28A8"/>
    <w:rsid w:val="006E4AA5"/>
    <w:rsid w:val="00705515"/>
    <w:rsid w:val="0070707A"/>
    <w:rsid w:val="00707360"/>
    <w:rsid w:val="00707CB1"/>
    <w:rsid w:val="00710119"/>
    <w:rsid w:val="007310B4"/>
    <w:rsid w:val="007336E8"/>
    <w:rsid w:val="00736E29"/>
    <w:rsid w:val="007543EC"/>
    <w:rsid w:val="0076008B"/>
    <w:rsid w:val="00764EF6"/>
    <w:rsid w:val="00774A13"/>
    <w:rsid w:val="00775B77"/>
    <w:rsid w:val="007860AB"/>
    <w:rsid w:val="00795249"/>
    <w:rsid w:val="007A6AD5"/>
    <w:rsid w:val="007A71B1"/>
    <w:rsid w:val="007C70FE"/>
    <w:rsid w:val="007E5A8D"/>
    <w:rsid w:val="00801B80"/>
    <w:rsid w:val="00802472"/>
    <w:rsid w:val="008033F8"/>
    <w:rsid w:val="00815F39"/>
    <w:rsid w:val="008170FD"/>
    <w:rsid w:val="00817151"/>
    <w:rsid w:val="00817172"/>
    <w:rsid w:val="00844732"/>
    <w:rsid w:val="00865EBB"/>
    <w:rsid w:val="008912BE"/>
    <w:rsid w:val="0089693A"/>
    <w:rsid w:val="00897D88"/>
    <w:rsid w:val="008A1206"/>
    <w:rsid w:val="008A4748"/>
    <w:rsid w:val="008C0800"/>
    <w:rsid w:val="008D520F"/>
    <w:rsid w:val="008E2BC5"/>
    <w:rsid w:val="008F5404"/>
    <w:rsid w:val="00901ECF"/>
    <w:rsid w:val="00934676"/>
    <w:rsid w:val="00936041"/>
    <w:rsid w:val="009449AE"/>
    <w:rsid w:val="00946E68"/>
    <w:rsid w:val="00957CCA"/>
    <w:rsid w:val="00973B15"/>
    <w:rsid w:val="009772F5"/>
    <w:rsid w:val="00977634"/>
    <w:rsid w:val="009A1D11"/>
    <w:rsid w:val="009B78C9"/>
    <w:rsid w:val="009D1012"/>
    <w:rsid w:val="009E346E"/>
    <w:rsid w:val="009F638E"/>
    <w:rsid w:val="00A00235"/>
    <w:rsid w:val="00A2746E"/>
    <w:rsid w:val="00A30B07"/>
    <w:rsid w:val="00A3367E"/>
    <w:rsid w:val="00A40C84"/>
    <w:rsid w:val="00A41112"/>
    <w:rsid w:val="00A418A4"/>
    <w:rsid w:val="00A45ADC"/>
    <w:rsid w:val="00A46125"/>
    <w:rsid w:val="00A516BC"/>
    <w:rsid w:val="00A5707C"/>
    <w:rsid w:val="00A877E5"/>
    <w:rsid w:val="00A96B83"/>
    <w:rsid w:val="00AB4ADB"/>
    <w:rsid w:val="00AB7374"/>
    <w:rsid w:val="00AC2321"/>
    <w:rsid w:val="00AE23AC"/>
    <w:rsid w:val="00AE66A2"/>
    <w:rsid w:val="00AF250F"/>
    <w:rsid w:val="00B003DE"/>
    <w:rsid w:val="00B0489C"/>
    <w:rsid w:val="00B16D2E"/>
    <w:rsid w:val="00B22459"/>
    <w:rsid w:val="00B224A7"/>
    <w:rsid w:val="00B23A80"/>
    <w:rsid w:val="00B36D10"/>
    <w:rsid w:val="00B43AE1"/>
    <w:rsid w:val="00B665CC"/>
    <w:rsid w:val="00B71321"/>
    <w:rsid w:val="00B836D7"/>
    <w:rsid w:val="00B97D7C"/>
    <w:rsid w:val="00BA100D"/>
    <w:rsid w:val="00BB1323"/>
    <w:rsid w:val="00BB23AA"/>
    <w:rsid w:val="00BC2E2B"/>
    <w:rsid w:val="00BC7092"/>
    <w:rsid w:val="00BE3DF3"/>
    <w:rsid w:val="00BF7294"/>
    <w:rsid w:val="00C17D6D"/>
    <w:rsid w:val="00C217B6"/>
    <w:rsid w:val="00C30E7B"/>
    <w:rsid w:val="00C37A70"/>
    <w:rsid w:val="00C558E5"/>
    <w:rsid w:val="00C65DD3"/>
    <w:rsid w:val="00C921EA"/>
    <w:rsid w:val="00C95454"/>
    <w:rsid w:val="00C9587A"/>
    <w:rsid w:val="00CB0D95"/>
    <w:rsid w:val="00CB3147"/>
    <w:rsid w:val="00CC100F"/>
    <w:rsid w:val="00CC2F87"/>
    <w:rsid w:val="00CE2AD1"/>
    <w:rsid w:val="00CF32D7"/>
    <w:rsid w:val="00CF3839"/>
    <w:rsid w:val="00CF7651"/>
    <w:rsid w:val="00D06507"/>
    <w:rsid w:val="00D15B76"/>
    <w:rsid w:val="00D16548"/>
    <w:rsid w:val="00D17EB3"/>
    <w:rsid w:val="00D23057"/>
    <w:rsid w:val="00D23C24"/>
    <w:rsid w:val="00D24B36"/>
    <w:rsid w:val="00D60A86"/>
    <w:rsid w:val="00D71C27"/>
    <w:rsid w:val="00D75E08"/>
    <w:rsid w:val="00D8347D"/>
    <w:rsid w:val="00D85346"/>
    <w:rsid w:val="00D950C3"/>
    <w:rsid w:val="00D95701"/>
    <w:rsid w:val="00DB7377"/>
    <w:rsid w:val="00DC7B98"/>
    <w:rsid w:val="00DD4487"/>
    <w:rsid w:val="00DF7D57"/>
    <w:rsid w:val="00E00E1E"/>
    <w:rsid w:val="00E14D6D"/>
    <w:rsid w:val="00E24E6E"/>
    <w:rsid w:val="00E42327"/>
    <w:rsid w:val="00E64D76"/>
    <w:rsid w:val="00E64E66"/>
    <w:rsid w:val="00E66606"/>
    <w:rsid w:val="00E83F13"/>
    <w:rsid w:val="00EB1D00"/>
    <w:rsid w:val="00ED12A4"/>
    <w:rsid w:val="00ED1917"/>
    <w:rsid w:val="00ED251B"/>
    <w:rsid w:val="00ED7CFB"/>
    <w:rsid w:val="00EE5C81"/>
    <w:rsid w:val="00EF1F88"/>
    <w:rsid w:val="00F01851"/>
    <w:rsid w:val="00F04C80"/>
    <w:rsid w:val="00F074E5"/>
    <w:rsid w:val="00F150DE"/>
    <w:rsid w:val="00F15A75"/>
    <w:rsid w:val="00F176F6"/>
    <w:rsid w:val="00F2083F"/>
    <w:rsid w:val="00F3664D"/>
    <w:rsid w:val="00F37B2D"/>
    <w:rsid w:val="00F54F2B"/>
    <w:rsid w:val="00F57116"/>
    <w:rsid w:val="00F75356"/>
    <w:rsid w:val="00F94F61"/>
    <w:rsid w:val="00F97599"/>
    <w:rsid w:val="00FA1030"/>
    <w:rsid w:val="00FA7B0A"/>
    <w:rsid w:val="00FC5D23"/>
    <w:rsid w:val="00FC6AA7"/>
    <w:rsid w:val="00FD1F35"/>
    <w:rsid w:val="00FE4CAB"/>
    <w:rsid w:val="00FE5493"/>
    <w:rsid w:val="00FE7511"/>
    <w:rsid w:val="00FF019C"/>
    <w:rsid w:val="00FF223D"/>
    <w:rsid w:val="00FF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579A0"/>
  <w15:chartTrackingRefBased/>
  <w15:docId w15:val="{73FAEB80-C073-4621-8DDD-5A0AA33B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6B9"/>
  </w:style>
  <w:style w:type="paragraph" w:styleId="Heading3">
    <w:name w:val="heading 3"/>
    <w:basedOn w:val="Normal"/>
    <w:next w:val="Normal"/>
    <w:link w:val="Heading3Char"/>
    <w:qFormat/>
    <w:rsid w:val="000B0733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BC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0B0733"/>
    <w:rPr>
      <w:rFonts w:ascii="Arial" w:eastAsia="Times New Roman" w:hAnsi="Arial" w:cs="Arial"/>
      <w:b/>
      <w:bCs/>
      <w:sz w:val="26"/>
      <w:szCs w:val="26"/>
    </w:rPr>
  </w:style>
  <w:style w:type="paragraph" w:styleId="NoSpacing">
    <w:name w:val="No Spacing"/>
    <w:uiPriority w:val="1"/>
    <w:qFormat/>
    <w:rsid w:val="00BE3DF3"/>
    <w:pPr>
      <w:spacing w:after="0"/>
      <w:jc w:val="left"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24A7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24A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24A7"/>
    <w:rPr>
      <w:vertAlign w:val="superscript"/>
    </w:rPr>
  </w:style>
  <w:style w:type="table" w:styleId="TableGrid">
    <w:name w:val="Table Grid"/>
    <w:basedOn w:val="TableNormal"/>
    <w:uiPriority w:val="39"/>
    <w:rsid w:val="00190F3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9F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9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543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3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3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3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3E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64EF6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64EF6"/>
  </w:style>
  <w:style w:type="paragraph" w:styleId="Footer">
    <w:name w:val="footer"/>
    <w:basedOn w:val="Normal"/>
    <w:link w:val="FooterChar"/>
    <w:uiPriority w:val="99"/>
    <w:unhideWhenUsed/>
    <w:rsid w:val="00764EF6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64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3DB1C-87FB-47D8-884D-B748CB60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4755</Words>
  <Characters>2711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Grīviņa</dc:creator>
  <cp:keywords/>
  <dc:description/>
  <cp:lastModifiedBy>Iveta Grīviņa</cp:lastModifiedBy>
  <cp:revision>6</cp:revision>
  <cp:lastPrinted>2016-03-11T11:02:00Z</cp:lastPrinted>
  <dcterms:created xsi:type="dcterms:W3CDTF">2016-02-19T07:12:00Z</dcterms:created>
  <dcterms:modified xsi:type="dcterms:W3CDTF">2016-03-11T11:01:00Z</dcterms:modified>
</cp:coreProperties>
</file>